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AA456" w14:textId="59EA7F44" w:rsidR="00FD5FF9" w:rsidRPr="007E4BC6" w:rsidRDefault="00FD5FF9" w:rsidP="00FD5FF9">
      <w:pPr>
        <w:pStyle w:val="NoSpacing"/>
        <w:jc w:val="center"/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</w:pPr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14:paraId="3FA7297B" w14:textId="06E9229F" w:rsidR="00B102F0" w:rsidRPr="00AA3802" w:rsidRDefault="00B102F0" w:rsidP="00B102F0">
      <w:pPr>
        <w:pStyle w:val="NoSpacing"/>
        <w:jc w:val="center"/>
        <w:rPr>
          <w:rFonts w:ascii="DFKai-SB" w:eastAsia="DFKai-SB" w:hAnsi="DFKai-SB"/>
          <w:b/>
          <w:bCs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「</w:t>
      </w:r>
      <w:r w:rsidR="009A5425"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三分鐘概念</w:t>
      </w:r>
      <w:r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」動畫視像片段系列</w:t>
      </w:r>
      <w:r w:rsidR="00873FF8">
        <w:rPr>
          <w:rFonts w:ascii="DFKai-SB" w:eastAsia="DFKai-SB" w:hAnsi="DFKai-SB" w:hint="eastAsia"/>
          <w:b/>
          <w:bCs/>
          <w:sz w:val="28"/>
          <w:szCs w:val="28"/>
        </w:rPr>
        <w:t>：</w:t>
      </w:r>
    </w:p>
    <w:p w14:paraId="0AEF35FE" w14:textId="77777777" w:rsidR="00EA7C7A" w:rsidRDefault="00333165" w:rsidP="00333165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>
        <w:rPr>
          <w:rFonts w:ascii="DFKai-SB" w:eastAsia="DFKai-SB" w:hAnsi="DFKai-SB" w:hint="eastAsia"/>
          <w:b/>
          <w:sz w:val="28"/>
          <w:szCs w:val="28"/>
          <w:lang w:eastAsia="zh-HK"/>
        </w:rPr>
        <w:t>「</w:t>
      </w:r>
      <w:r w:rsidRPr="009A5425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量度經濟表現的指標</w:t>
      </w:r>
      <w:r w:rsidRPr="00AA3802">
        <w:rPr>
          <w:rFonts w:ascii="DFKai-SB" w:eastAsia="DFKai-SB" w:hAnsi="DFKai-SB" w:hint="eastAsia"/>
          <w:b/>
          <w:sz w:val="28"/>
          <w:szCs w:val="28"/>
          <w:lang w:eastAsia="zh-HK"/>
        </w:rPr>
        <w:t>」</w:t>
      </w:r>
    </w:p>
    <w:p w14:paraId="15F710BE" w14:textId="2CE0DFC2" w:rsidR="00333165" w:rsidRPr="00AA3802" w:rsidRDefault="00333165" w:rsidP="00333165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sz w:val="28"/>
          <w:szCs w:val="28"/>
        </w:rPr>
        <w:t>教學指引</w:t>
      </w:r>
    </w:p>
    <w:p w14:paraId="4249F6BB" w14:textId="77777777" w:rsidR="0036166B" w:rsidRDefault="0036166B" w:rsidP="003F3327">
      <w:pPr>
        <w:pStyle w:val="NoSpacing"/>
        <w:jc w:val="center"/>
        <w:rPr>
          <w:sz w:val="24"/>
          <w:szCs w:val="24"/>
        </w:rPr>
      </w:pPr>
    </w:p>
    <w:p w14:paraId="2A8B3622" w14:textId="5D383FC4"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017703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</w:rPr>
        <w:t>動畫視像</w:t>
      </w:r>
      <w:r w:rsidR="00C616F6" w:rsidRPr="00C616F6">
        <w:rPr>
          <w:rFonts w:ascii="Times New Roman" w:eastAsia="DFKai-SB" w:hAnsi="Times New Roman" w:cs="Times New Roman" w:hint="eastAsia"/>
          <w:b/>
          <w:sz w:val="28"/>
          <w:szCs w:val="28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C616F6" w:rsidRPr="00C616F6">
        <w:rPr>
          <w:rFonts w:ascii="Times New Roman" w:eastAsia="DFKai-SB" w:hAnsi="Times New Roman" w:cs="Times New Roman" w:hint="eastAsia"/>
          <w:sz w:val="28"/>
          <w:szCs w:val="28"/>
        </w:rPr>
        <w:t>「</w:t>
      </w:r>
      <w:r w:rsidR="00333165" w:rsidRPr="008B55E3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量度經濟表現的指標</w:t>
      </w:r>
      <w:r w:rsidR="00C616F6" w:rsidRPr="00C616F6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」</w:t>
      </w:r>
    </w:p>
    <w:p w14:paraId="39A873CB" w14:textId="77777777"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動畫視像</w:t>
      </w:r>
      <w:r w:rsidR="00C616F6" w:rsidRPr="00C616F6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Pr="00017703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>
        <w:rPr>
          <w:rFonts w:ascii="Times New Roman" w:eastAsia="DFKai-SB" w:hAnsi="Times New Roman" w:cs="Times New Roman" w:hint="eastAsia"/>
          <w:sz w:val="28"/>
          <w:szCs w:val="28"/>
        </w:rPr>
        <w:t>3</w:t>
      </w:r>
      <w:r w:rsidRPr="00017703">
        <w:rPr>
          <w:rFonts w:ascii="Times New Roman" w:eastAsia="DFKai-SB" w:hAnsi="Times New Roman" w:cs="Times New Roman"/>
          <w:sz w:val="28"/>
          <w:szCs w:val="28"/>
        </w:rPr>
        <w:t>分鐘</w:t>
      </w:r>
    </w:p>
    <w:p w14:paraId="0E6F0A7E" w14:textId="4029C696" w:rsidR="000E4B1B" w:rsidRPr="00ED460D" w:rsidRDefault="000E4B1B" w:rsidP="000E4B1B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>
        <w:rPr>
          <w:rFonts w:ascii="Times New Roman" w:eastAsia="DFKai-SB" w:hAnsi="Times New Roman" w:cs="Times New Roman" w:hint="eastAsia"/>
          <w:b/>
          <w:sz w:val="28"/>
          <w:szCs w:val="28"/>
        </w:rPr>
        <w:t>關公經社</w:t>
      </w:r>
      <w:proofErr w:type="gramEnd"/>
      <w:r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3D3D90" w:rsidRPr="003D3D90">
        <w:rPr>
          <w:rFonts w:ascii="Times New Roman" w:eastAsia="DFKai-SB" w:hAnsi="Times New Roman" w:cs="Times New Roman"/>
          <w:sz w:val="28"/>
          <w:szCs w:val="28"/>
          <w:lang w:eastAsia="zh-HK"/>
        </w:rPr>
        <w:t>單元</w:t>
      </w:r>
      <w:r w:rsidR="003D3D90" w:rsidRPr="003D3D90">
        <w:rPr>
          <w:rFonts w:ascii="Times New Roman" w:eastAsia="DFKai-SB" w:hAnsi="Times New Roman" w:cs="Times New Roman"/>
          <w:sz w:val="28"/>
          <w:szCs w:val="28"/>
          <w:lang w:eastAsia="zh-HK"/>
        </w:rPr>
        <w:t>2.3</w:t>
      </w:r>
      <w:r w:rsidR="003D3D90" w:rsidRPr="003D3D90">
        <w:rPr>
          <w:rFonts w:ascii="Times New Roman" w:eastAsia="DFKai-SB" w:hAnsi="Times New Roman" w:cs="Times New Roman"/>
          <w:sz w:val="28"/>
          <w:szCs w:val="28"/>
          <w:lang w:eastAsia="zh-HK"/>
        </w:rPr>
        <w:t>香港的公共財政</w:t>
      </w:r>
      <w:r w:rsidR="003D3D90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、</w:t>
      </w:r>
      <w:r w:rsidR="003D3D90" w:rsidRPr="003D3D90">
        <w:rPr>
          <w:rFonts w:ascii="Times New Roman" w:eastAsia="DFKai-SB" w:hAnsi="Times New Roman" w:cs="Times New Roman"/>
          <w:sz w:val="28"/>
          <w:szCs w:val="28"/>
          <w:lang w:eastAsia="zh-HK"/>
        </w:rPr>
        <w:t>單元</w:t>
      </w:r>
      <w:r w:rsidR="003D3D90" w:rsidRPr="003D3D90">
        <w:rPr>
          <w:rFonts w:ascii="Times New Roman" w:eastAsia="DFKai-SB" w:hAnsi="Times New Roman" w:cs="Times New Roman"/>
          <w:sz w:val="28"/>
          <w:szCs w:val="28"/>
          <w:lang w:eastAsia="zh-HK"/>
        </w:rPr>
        <w:t>2.4</w:t>
      </w:r>
      <w:r w:rsidR="003D3D90" w:rsidRPr="003D3D90">
        <w:rPr>
          <w:rFonts w:ascii="Times New Roman" w:eastAsia="DFKai-SB" w:hAnsi="Times New Roman" w:cs="Times New Roman"/>
          <w:sz w:val="28"/>
          <w:szCs w:val="28"/>
          <w:lang w:eastAsia="zh-HK"/>
        </w:rPr>
        <w:t>香港的經濟表現及人力資源</w:t>
      </w:r>
      <w:r w:rsidR="00ED460D">
        <w:rPr>
          <w:rFonts w:ascii="Times New Roman" w:eastAsia="DFKai-SB" w:hAnsi="Times New Roman" w:cs="Times New Roman" w:hint="eastAsia"/>
          <w:sz w:val="28"/>
          <w:szCs w:val="28"/>
        </w:rPr>
        <w:t>、</w:t>
      </w:r>
      <w:r w:rsidR="00ED460D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單元</w:t>
      </w:r>
      <w:r w:rsidR="00ED460D">
        <w:rPr>
          <w:rFonts w:ascii="Times New Roman" w:eastAsia="DFKai-SB" w:hAnsi="Times New Roman" w:cs="Times New Roman" w:hint="eastAsia"/>
          <w:sz w:val="28"/>
          <w:szCs w:val="28"/>
        </w:rPr>
        <w:t>3.2</w:t>
      </w:r>
      <w:r w:rsidR="00ED460D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國家經濟概況及世界貿易</w:t>
      </w:r>
    </w:p>
    <w:p w14:paraId="54F22BC9" w14:textId="5942B3E5" w:rsidR="00B102F0" w:rsidRDefault="00B102F0" w:rsidP="006866B8">
      <w:pPr>
        <w:pStyle w:val="Default"/>
        <w:snapToGrid w:val="0"/>
        <w:spacing w:line="276" w:lineRule="auto"/>
        <w:jc w:val="both"/>
        <w:rPr>
          <w:rFonts w:ascii="DFKai-SB" w:eastAsia="DFKai-SB" w:hAnsi="DFKai-SB"/>
          <w:bCs/>
          <w:sz w:val="28"/>
          <w:szCs w:val="28"/>
          <w:lang w:eastAsia="zh-HK"/>
        </w:rPr>
      </w:pPr>
      <w:r w:rsidRPr="00017703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Pr="00017703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cs="Times New Roman" w:hint="eastAsia"/>
          <w:b/>
          <w:sz w:val="28"/>
          <w:szCs w:val="28"/>
          <w:lang w:eastAsia="zh-HK"/>
        </w:rPr>
        <w:t>動畫視像</w:t>
      </w:r>
      <w:r w:rsidR="00C616F6" w:rsidRPr="00C616F6">
        <w:rPr>
          <w:rFonts w:ascii="Times New Roman" w:eastAsia="DFKai-SB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cs="Times New Roman"/>
          <w:b/>
          <w:sz w:val="28"/>
          <w:szCs w:val="28"/>
        </w:rPr>
        <w:t>簡介</w:t>
      </w:r>
      <w:r w:rsidRPr="00017703">
        <w:rPr>
          <w:rFonts w:ascii="Times New Roman" w:eastAsia="DFKai-SB" w:cs="Times New Roman"/>
          <w:sz w:val="28"/>
          <w:szCs w:val="28"/>
        </w:rPr>
        <w:t>：</w:t>
      </w:r>
      <w:r w:rsidR="00886B1C">
        <w:rPr>
          <w:rFonts w:ascii="Times New Roman" w:eastAsia="DFKai-SB" w:cs="Times New Roman" w:hint="eastAsia"/>
          <w:sz w:val="28"/>
          <w:szCs w:val="28"/>
        </w:rPr>
        <w:t xml:space="preserve"> </w:t>
      </w:r>
      <w:r>
        <w:rPr>
          <w:rFonts w:ascii="Times New Roman" w:eastAsia="DFKai-SB" w:cs="Times New Roman" w:hint="eastAsia"/>
          <w:sz w:val="28"/>
        </w:rPr>
        <w:t>由</w:t>
      </w:r>
      <w:r>
        <w:rPr>
          <w:rFonts w:ascii="Times New Roman" w:eastAsia="DFKai-SB" w:cs="Times New Roman" w:hint="eastAsia"/>
          <w:sz w:val="28"/>
          <w:lang w:eastAsia="zh-HK"/>
        </w:rPr>
        <w:t>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局課</w:t>
      </w:r>
      <w:r>
        <w:rPr>
          <w:rFonts w:ascii="Times New Roman" w:eastAsia="DFKai-SB" w:cs="Times New Roman" w:hint="eastAsia"/>
          <w:sz w:val="28"/>
        </w:rPr>
        <w:t>程</w:t>
      </w:r>
      <w:r>
        <w:rPr>
          <w:rFonts w:ascii="Times New Roman" w:eastAsia="DFKai-SB" w:cs="Times New Roman" w:hint="eastAsia"/>
          <w:sz w:val="28"/>
          <w:lang w:eastAsia="zh-HK"/>
        </w:rPr>
        <w:t>發展處個人、社</w:t>
      </w:r>
      <w:r>
        <w:rPr>
          <w:rFonts w:ascii="Times New Roman" w:eastAsia="DFKai-SB" w:cs="Times New Roman" w:hint="eastAsia"/>
          <w:sz w:val="28"/>
        </w:rPr>
        <w:t>會</w:t>
      </w:r>
      <w:r>
        <w:rPr>
          <w:rFonts w:ascii="Times New Roman" w:eastAsia="DFKai-SB" w:cs="Times New Roman" w:hint="eastAsia"/>
          <w:sz w:val="28"/>
          <w:lang w:eastAsia="zh-HK"/>
        </w:rPr>
        <w:t>及人文教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組</w:t>
      </w:r>
      <w:r w:rsidRPr="004168A3">
        <w:rPr>
          <w:rFonts w:ascii="Times New Roman" w:eastAsia="DFKai-SB" w:cs="Times New Roman" w:hint="eastAsia"/>
          <w:sz w:val="28"/>
        </w:rPr>
        <w:t>製作。</w:t>
      </w:r>
      <w:r w:rsidR="00333165" w:rsidRPr="005F4018">
        <w:rPr>
          <w:rFonts w:ascii="DFKai-SB" w:eastAsia="DFKai-SB" w:hAnsi="DFKai-SB" w:cs="Times New Roman" w:hint="eastAsia"/>
          <w:sz w:val="28"/>
          <w:szCs w:val="28"/>
          <w:lang w:eastAsia="zh-HK"/>
        </w:rPr>
        <w:t>動</w:t>
      </w:r>
      <w:r w:rsidR="00333165" w:rsidRPr="005F4018">
        <w:rPr>
          <w:rFonts w:ascii="DFKai-SB" w:eastAsia="DFKai-SB" w:hAnsi="DFKai-SB" w:hint="eastAsia"/>
          <w:bCs/>
          <w:sz w:val="28"/>
          <w:szCs w:val="28"/>
          <w:lang w:eastAsia="zh-HK"/>
        </w:rPr>
        <w:t>畫視像</w:t>
      </w:r>
      <w:r w:rsidR="00333165" w:rsidRPr="005F4018">
        <w:rPr>
          <w:rFonts w:ascii="DFKai-SB" w:eastAsia="DFKai-SB" w:hAnsi="DFKai-SB" w:cs="Times New Roman" w:hint="eastAsia"/>
          <w:sz w:val="28"/>
          <w:szCs w:val="28"/>
          <w:lang w:eastAsia="zh-HK"/>
        </w:rPr>
        <w:t>片段</w:t>
      </w:r>
      <w:r w:rsidR="00333165" w:rsidRPr="005F4018">
        <w:rPr>
          <w:rFonts w:ascii="DFKai-SB" w:eastAsia="DFKai-SB" w:hAnsi="DFKai-SB" w:hint="eastAsia"/>
          <w:bCs/>
          <w:sz w:val="28"/>
          <w:szCs w:val="28"/>
          <w:lang w:eastAsia="zh-HK"/>
        </w:rPr>
        <w:t>運用生</w:t>
      </w:r>
      <w:r w:rsidR="00333165" w:rsidRPr="005F4018">
        <w:rPr>
          <w:rFonts w:ascii="DFKai-SB" w:eastAsia="DFKai-SB" w:hAnsi="DFKai-SB" w:hint="eastAsia"/>
          <w:bCs/>
          <w:sz w:val="28"/>
          <w:szCs w:val="28"/>
        </w:rPr>
        <w:t>活</w:t>
      </w:r>
      <w:r w:rsidR="00333165" w:rsidRPr="005F4018">
        <w:rPr>
          <w:rFonts w:ascii="DFKai-SB" w:eastAsia="DFKai-SB" w:hAnsi="DFKai-SB" w:hint="eastAsia"/>
          <w:bCs/>
          <w:sz w:val="28"/>
          <w:szCs w:val="28"/>
          <w:lang w:eastAsia="zh-HK"/>
        </w:rPr>
        <w:t>化例子深</w:t>
      </w:r>
      <w:r w:rsidR="00333165" w:rsidRPr="005F4018">
        <w:rPr>
          <w:rFonts w:ascii="DFKai-SB" w:eastAsia="DFKai-SB" w:hAnsi="DFKai-SB" w:hint="eastAsia"/>
          <w:bCs/>
          <w:sz w:val="28"/>
          <w:szCs w:val="28"/>
        </w:rPr>
        <w:t>入</w:t>
      </w:r>
      <w:r w:rsidR="00333165" w:rsidRPr="005F4018">
        <w:rPr>
          <w:rFonts w:ascii="DFKai-SB" w:eastAsia="DFKai-SB" w:hAnsi="DFKai-SB" w:hint="eastAsia"/>
          <w:bCs/>
          <w:sz w:val="28"/>
          <w:szCs w:val="28"/>
          <w:lang w:eastAsia="zh-HK"/>
        </w:rPr>
        <w:t>淺出地扼要說明一些量度經濟表現的指標。</w:t>
      </w:r>
    </w:p>
    <w:p w14:paraId="698697B5" w14:textId="1421277A" w:rsidR="00333165" w:rsidRDefault="00FD5FF9" w:rsidP="006866B8">
      <w:pPr>
        <w:pStyle w:val="Default"/>
        <w:snapToGrid w:val="0"/>
        <w:spacing w:line="276" w:lineRule="auto"/>
        <w:jc w:val="both"/>
        <w:rPr>
          <w:rFonts w:ascii="DFKai-SB" w:eastAsia="DFKai-SB" w:hAnsi="DFKai-SB"/>
          <w:bCs/>
          <w:sz w:val="28"/>
          <w:szCs w:val="28"/>
          <w:lang w:eastAsia="zh-HK"/>
        </w:rPr>
      </w:pPr>
      <w:r>
        <w:rPr>
          <w:rFonts w:ascii="Times New Roman" w:eastAsia="DFKai-SB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48087" wp14:editId="3218956C">
                <wp:simplePos x="0" y="0"/>
                <wp:positionH relativeFrom="column">
                  <wp:posOffset>2032000</wp:posOffset>
                </wp:positionH>
                <wp:positionV relativeFrom="paragraph">
                  <wp:posOffset>1867535</wp:posOffset>
                </wp:positionV>
                <wp:extent cx="2961640" cy="350520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164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03D9DC" w14:textId="77777777" w:rsidR="00FD5FF9" w:rsidRPr="007E4BC6" w:rsidRDefault="00FD5FF9" w:rsidP="00FD5FF9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67171" w:themeColor="background2" w:themeShade="8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4BC6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7E4BC6">
                              <w:rPr>
                                <w:rFonts w:ascii="細明體" w:eastAsia="細明體" w:hAnsi="細明體" w:cs="Times New Roman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7E4BC6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7E4BC6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7E4BC6">
                              <w:rPr>
                                <w:rFonts w:ascii="細明體" w:eastAsia="細明體" w:hAnsi="細明體" w:cs="Times New Roman" w:hint="eastAsia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7E4BC6">
                              <w:rPr>
                                <w:rFonts w:ascii="細明體" w:eastAsia="細明體" w:hAnsi="細明體" w:cs="Times New Roman"/>
                                <w:b/>
                                <w:color w:val="767171" w:themeColor="background2" w:themeShade="8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62C9B0B9" w14:textId="77777777" w:rsidR="00FD5FF9" w:rsidRPr="007E4BC6" w:rsidRDefault="00FD5FF9" w:rsidP="00FD5FF9">
                            <w:pPr>
                              <w:rPr>
                                <w:color w:val="767171" w:themeColor="background2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48087" id="_x0000_t202" coordsize="21600,21600" o:spt="202" path="m,l,21600r21600,l21600,xe">
                <v:stroke joinstyle="miter"/>
                <v:path gradientshapeok="t" o:connecttype="rect"/>
              </v:shapetype>
              <v:shape id="文字方塊 11" o:spid="_x0000_s1026" type="#_x0000_t202" style="position:absolute;left:0;text-align:left;margin-left:160pt;margin-top:147.05pt;width:233.2pt;height:2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WYDVwIAAH8EAAAOAAAAZHJzL2Uyb0RvYy54bWysVF1uEzEQfkfiDpbfySahCTTqpgqtgpCq&#10;tlKL+ux4vclKXo+xneyGCyBxgPLMATgAB2rPwWdv0pbCE+LFO54Zz8/3zezRcVtrtlHOV2RyPuj1&#10;OVNGUlGZZc4/Xs9fveXMB2EKocmonG+V58fTly+OGjtRQ1qRLpRjCGL8pLE5X4VgJ1nm5UrVwvfI&#10;KgNjSa4WAVe3zAonGkSvdTbs98dZQ66wjqTyHtrTzsinKX5ZKhkuytKrwHTOUVtIp0vnIp7Z9EhM&#10;lk7YVSV3ZYh/qKIWlUHSh1CnIgi2dtUfoepKOvJUhp6kOqOyrKRKPaCbQf9ZN1crYVXqBeB4+wCT&#10;/39h5fnm0rGqAHcDzoyowdH97Ze7H9/ub3/eff/KoAZGjfUTuF5ZOIf2HbXw3+s9lLH1tnR1/KIp&#10;BjvQ3j4grNrAJJTDw/FgfACThO31qD8aJgqyx9fW+fBeUc2ikHMHBhOwYnPmAyqB694lJvOkq2Je&#10;aZ0ucWrUiXZsI8D3YplqxIvfvLRhTc7HyJ4CG4rPu8jaIEHstespSqFdtDsAFlRs0b+jboq8lfMK&#10;RZ4JHy6Fw9igL6xCuMBRakIS2kmcrch9/ps++oNNWDlrMIY595/WwinO9AcDng8HBxGukC4HozfA&#10;i7mnlsVTi1nXJ4TOQSWqS2L0D3ovlo7qG2zMLGaFSRiJ3DkPe/EkdMuBjZNqNktOmFQrwpm5sjKG&#10;jkhHCq7bG+HsjqcAhs9pP7Bi8oyuzje+NDRbByqrxGUEuEN1hzumPFG828i4Rk/vyevxvzH9BQAA&#10;//8DAFBLAwQUAAYACAAAACEAdwXfYd8AAAALAQAADwAAAGRycy9kb3ducmV2LnhtbEyPy07DMBBF&#10;90j8gzVI7KjTNvQR4lQF0XVF0gVLNx6S0HgcxW4b8vVMV7Ac3atzz6Sbwbbigr1vHCmYTiIQSKUz&#10;DVUKDsXuaQXCB01Gt45QwQ962GT3d6lOjLvSB17yUAmGkE+0gjqELpHSlzVa7SeuQ+Lsy/VWBz77&#10;SppeXxluWzmLooW0uiFeqHWHbzWWp/xsedcV76dxG2SxKzF/Nc/j9/5zVOrxYdi+gAg4hL8y3PRZ&#10;HTJ2OrozGS9aBXPGc1XBbB1PQXBjuVrEII4cxes5yCyV/3/IfgEAAP//AwBQSwECLQAUAAYACAAA&#10;ACEAtoM4kv4AAADhAQAAEwAAAAAAAAAAAAAAAAAAAAAAW0NvbnRlbnRfVHlwZXNdLnhtbFBLAQIt&#10;ABQABgAIAAAAIQA4/SH/1gAAAJQBAAALAAAAAAAAAAAAAAAAAC8BAABfcmVscy8ucmVsc1BLAQIt&#10;ABQABgAIAAAAIQDMuWYDVwIAAH8EAAAOAAAAAAAAAAAAAAAAAC4CAABkcnMvZTJvRG9jLnhtbFBL&#10;AQItABQABgAIAAAAIQB3Bd9h3wAAAAsBAAAPAAAAAAAAAAAAAAAAALEEAABkcnMvZG93bnJldi54&#10;bWxQSwUGAAAAAAQABADzAAAAvQUAAAAA&#10;" fillcolor="white [3212]" stroked="f" strokeweight=".5pt">
                <v:textbox>
                  <w:txbxContent>
                    <w:p w14:paraId="4403D9DC" w14:textId="77777777" w:rsidR="00FD5FF9" w:rsidRPr="007E4BC6" w:rsidRDefault="00FD5FF9" w:rsidP="00FD5FF9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67171" w:themeColor="background2" w:themeShade="8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4BC6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7E4BC6">
                        <w:rPr>
                          <w:rFonts w:ascii="細明體" w:eastAsia="細明體" w:hAnsi="細明體" w:cs="Times New Roman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7E4BC6">
                        <w:rPr>
                          <w:rFonts w:ascii="細明體" w:eastAsia="細明體" w:hAnsi="細明體" w:cs="Times New Roman" w:hint="eastAsia"/>
                          <w:b/>
                          <w:color w:val="767171" w:themeColor="background2" w:themeShade="8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中一至中三</w:t>
                      </w:r>
                      <w:r w:rsidRPr="007E4BC6">
                        <w:rPr>
                          <w:rFonts w:ascii="細明體" w:eastAsia="細明體" w:hAnsi="細明體" w:cs="Times New Roman"/>
                          <w:b/>
                          <w:color w:val="767171" w:themeColor="background2" w:themeShade="8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62C9B0B9" w14:textId="77777777" w:rsidR="00FD5FF9" w:rsidRPr="007E4BC6" w:rsidRDefault="00FD5FF9" w:rsidP="00FD5FF9">
                      <w:pPr>
                        <w:rPr>
                          <w:color w:val="767171" w:themeColor="background2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3165">
        <w:rPr>
          <w:rFonts w:ascii="DFKai-SB" w:eastAsia="DFKai-SB" w:hAnsi="DFKai-SB"/>
          <w:noProof/>
          <w:sz w:val="28"/>
        </w:rPr>
        <w:drawing>
          <wp:inline distT="0" distB="0" distL="0" distR="0" wp14:anchorId="2EEED30B" wp14:editId="1B232736">
            <wp:extent cx="5239512" cy="2935224"/>
            <wp:effectExtent l="0" t="0" r="0" b="0"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76E4DA" w14:textId="401AACCA" w:rsidR="00333165" w:rsidRPr="007B747A" w:rsidRDefault="00333165" w:rsidP="000E4B1B">
      <w:pPr>
        <w:jc w:val="center"/>
        <w:rPr>
          <w:rFonts w:ascii="Times New Roman" w:eastAsia="DFKai-SB" w:hAnsi="Times New Roman" w:cs="Times New Roman"/>
          <w:color w:val="000000"/>
          <w:sz w:val="28"/>
          <w:szCs w:val="24"/>
        </w:rPr>
      </w:pPr>
      <w:r w:rsidRPr="005835EB">
        <w:rPr>
          <w:rFonts w:ascii="DFKai-SB" w:eastAsia="DFKai-SB" w:hAnsi="DFKai-SB" w:cs="Times New Roman" w:hint="eastAsia"/>
          <w:color w:val="000000"/>
          <w:sz w:val="24"/>
          <w:szCs w:val="24"/>
          <w:lang w:eastAsia="zh-HK"/>
        </w:rPr>
        <w:t>短片</w:t>
      </w:r>
      <w:r w:rsidRPr="005835EB"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  <w:t>連結</w:t>
      </w:r>
      <w:r w:rsidRPr="005835EB">
        <w:rPr>
          <w:rFonts w:ascii="DFKai-SB" w:eastAsia="DFKai-SB" w:hAnsi="DFKai-SB" w:cs="Times New Roman"/>
          <w:sz w:val="24"/>
          <w:szCs w:val="24"/>
          <w:lang w:eastAsia="zh-HK"/>
        </w:rPr>
        <w:t>：</w:t>
      </w:r>
      <w:hyperlink r:id="rId8" w:history="1">
        <w:r w:rsidR="00EA5F47" w:rsidRPr="00EA5F47">
          <w:rPr>
            <w:rStyle w:val="Hyperlink"/>
            <w:rFonts w:ascii="Times New Roman" w:eastAsia="DFKai-SB" w:hAnsi="Times New Roman" w:cs="Times New Roman"/>
            <w:sz w:val="24"/>
            <w:szCs w:val="24"/>
            <w:lang w:eastAsia="zh-HK"/>
          </w:rPr>
          <w:t>https://emm.edcity.hk/media/%E7%94%9F%E6%B4%BB%E8%88%87%E7%A4%BE%E6%9C%83%E3%80%8C%E4%B8%89%E5%88%86%E9%90%98%E6%A6%82%E5%BF%B5%E3%80%8D%E5%8B%95%E7%95%AB%E8%A6%96%E5%83%8F%E7%89%87%E6%AE%B5%E7%B3%BB%E5%88%97%EF%BC%9A%EF%BC%886%EF%BC%89%E9%87%8F%E5%BA%A6%E7%B6%93%E6%BF%9F%E8%A1%A8%E7%8F%BE%E7%9A%84%E6%8C%87%E6%A8%99+%28%E9%85%8D%E4%BB%A5%E4%B8%AD%E6%96%87%E5%AD%97%E5%B9%95%29/1_lg05e04m</w:t>
        </w:r>
      </w:hyperlink>
      <w:bookmarkStart w:id="0" w:name="_GoBack"/>
      <w:bookmarkEnd w:id="0"/>
    </w:p>
    <w:p w14:paraId="4B3660D4" w14:textId="266FF2F9" w:rsidR="00333165" w:rsidRPr="005F4018" w:rsidRDefault="00333165" w:rsidP="000E4B1B">
      <w:pPr>
        <w:pStyle w:val="Default"/>
        <w:snapToGrid w:val="0"/>
        <w:jc w:val="both"/>
        <w:rPr>
          <w:rFonts w:ascii="DFKai-SB" w:eastAsia="DFKai-SB" w:hAnsi="DFKai-SB" w:cs="Times New Roman"/>
          <w:sz w:val="28"/>
          <w:szCs w:val="28"/>
        </w:rPr>
      </w:pPr>
      <w:r w:rsidRPr="005F4018">
        <w:rPr>
          <w:rFonts w:ascii="DFKai-SB" w:eastAsia="DFKai-SB" w:hAnsi="DFKai-SB" w:cs="Times New Roman" w:hint="eastAsia"/>
          <w:b/>
          <w:sz w:val="28"/>
          <w:szCs w:val="28"/>
        </w:rPr>
        <w:t>五</w:t>
      </w:r>
      <w:r w:rsidRPr="005F4018">
        <w:rPr>
          <w:rFonts w:ascii="DFKai-SB" w:eastAsia="DFKai-SB" w:hAnsi="DFKai-SB" w:cs="Times New Roman"/>
          <w:b/>
          <w:sz w:val="28"/>
          <w:szCs w:val="28"/>
        </w:rPr>
        <w:t xml:space="preserve">. </w:t>
      </w:r>
      <w:r w:rsidRPr="005F4018">
        <w:rPr>
          <w:rFonts w:ascii="DFKai-SB" w:eastAsia="DFKai-SB" w:hAnsi="DFKai-SB" w:cs="Times New Roman" w:hint="eastAsia"/>
          <w:b/>
          <w:sz w:val="28"/>
          <w:szCs w:val="28"/>
        </w:rPr>
        <w:t>教學提示</w:t>
      </w:r>
      <w:r w:rsidRPr="005F4018">
        <w:rPr>
          <w:rFonts w:ascii="DFKai-SB" w:eastAsia="DFKai-SB" w:hAnsi="DFKai-SB" w:cs="Times New Roman" w:hint="eastAsia"/>
          <w:sz w:val="28"/>
          <w:szCs w:val="28"/>
        </w:rPr>
        <w:t>：教師在向學生播放「量度經濟表現的指標」動畫視像片段後，必須向學生說明以下要點</w:t>
      </w:r>
      <w:r w:rsidR="00873FF8">
        <w:rPr>
          <w:rFonts w:ascii="DFKai-SB" w:eastAsia="DFKai-SB" w:hAnsi="DFKai-SB" w:cs="Times New Roman" w:hint="eastAsia"/>
          <w:sz w:val="28"/>
          <w:szCs w:val="28"/>
        </w:rPr>
        <w:t>：</w:t>
      </w:r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333165" w:rsidRPr="00A617CF" w14:paraId="4AE7E9D4" w14:textId="77777777" w:rsidTr="00824573">
        <w:tc>
          <w:tcPr>
            <w:tcW w:w="1838" w:type="dxa"/>
          </w:tcPr>
          <w:p w14:paraId="002D7292" w14:textId="77777777" w:rsidR="00333165" w:rsidRDefault="00333165" w:rsidP="000E4B1B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lastRenderedPageBreak/>
              <w:t>1)</w:t>
            </w:r>
            <w:r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="00AD5BD8"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選取具公信力和客觀的資訊和數據以了解不同國家／地區的經濟狀況</w:t>
            </w:r>
          </w:p>
          <w:p w14:paraId="6A90FE70" w14:textId="77777777" w:rsidR="00333165" w:rsidRPr="005835EB" w:rsidRDefault="00333165" w:rsidP="000E4B1B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</w:p>
        </w:tc>
        <w:tc>
          <w:tcPr>
            <w:tcW w:w="6437" w:type="dxa"/>
          </w:tcPr>
          <w:p w14:paraId="577DFFC1" w14:textId="77777777" w:rsidR="00AD5BD8" w:rsidRPr="00AD5BD8" w:rsidRDefault="00AD5BD8" w:rsidP="00AD5BD8">
            <w:pPr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5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教師應向學生指出互聯網充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斥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著大量未經認證的經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濟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表現數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據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及欠客觀的經濟分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析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。教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師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需提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醒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學生在了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解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個別國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家／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地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區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的經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濟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表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現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時，必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須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選取具公信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力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和客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觀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的資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訊和數據</w:t>
            </w: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</w:t>
            </w:r>
          </w:p>
          <w:p w14:paraId="17C97B03" w14:textId="77777777" w:rsidR="00333165" w:rsidRDefault="00333165" w:rsidP="000E4B1B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  <w:p w14:paraId="2780EB26" w14:textId="77777777" w:rsidR="00AD5BD8" w:rsidRDefault="00AD5BD8" w:rsidP="000E4B1B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例如，有關香港的經濟表現，政府統計處提供詳盡及可靠官方數據可供參考，網址如下：</w:t>
            </w:r>
          </w:p>
          <w:p w14:paraId="17C9C81B" w14:textId="77777777" w:rsidR="00333165" w:rsidRPr="008634F5" w:rsidRDefault="00333165" w:rsidP="000E4B1B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8634F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香港特別行政區政府</w:t>
            </w:r>
            <w:proofErr w:type="gramStart"/>
            <w:r w:rsidRPr="008634F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–</w:t>
            </w:r>
            <w:proofErr w:type="gramEnd"/>
            <w:r w:rsidRPr="008634F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政府統計處</w:t>
            </w:r>
          </w:p>
          <w:p w14:paraId="330E693C" w14:textId="77777777" w:rsidR="00333165" w:rsidRPr="00F531ED" w:rsidRDefault="00333165" w:rsidP="000E4B1B">
            <w:pPr>
              <w:shd w:val="clear" w:color="auto" w:fill="FFFFFF"/>
              <w:snapToGrid w:val="0"/>
              <w:jc w:val="both"/>
              <w:rPr>
                <w:rFonts w:ascii="Times New Roman" w:hAnsi="Times New Roman"/>
                <w:lang w:eastAsia="zh-HK"/>
              </w:rPr>
            </w:pPr>
            <w:r w:rsidRPr="0028131E">
              <w:rPr>
                <w:rStyle w:val="Hyperlink"/>
                <w:rFonts w:ascii="Times New Roman" w:hAnsi="Times New Roman"/>
                <w:sz w:val="28"/>
                <w:szCs w:val="28"/>
                <w:lang w:eastAsia="zh-HK"/>
              </w:rPr>
              <w:t>https://www.censtatd.gov.hk/tc/</w:t>
            </w:r>
          </w:p>
        </w:tc>
      </w:tr>
      <w:tr w:rsidR="00333165" w:rsidRPr="00A617CF" w14:paraId="2C9ADFE4" w14:textId="77777777" w:rsidTr="00824573">
        <w:trPr>
          <w:trHeight w:val="1089"/>
        </w:trPr>
        <w:tc>
          <w:tcPr>
            <w:tcW w:w="1838" w:type="dxa"/>
          </w:tcPr>
          <w:p w14:paraId="3E024B59" w14:textId="77777777" w:rsidR="00333165" w:rsidRDefault="00333165" w:rsidP="00824573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2)</w:t>
            </w:r>
            <w:r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5835E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提防誤解</w:t>
            </w:r>
            <w:r w:rsidRPr="00012515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量度經濟表現的指標</w:t>
            </w:r>
          </w:p>
        </w:tc>
        <w:tc>
          <w:tcPr>
            <w:tcW w:w="6437" w:type="dxa"/>
          </w:tcPr>
          <w:p w14:paraId="79116D4B" w14:textId="77777777" w:rsidR="00333165" w:rsidRPr="008634F5" w:rsidRDefault="00AD5BD8" w:rsidP="00037A3B">
            <w:pPr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教師應向學生指出每項經濟表現</w:t>
            </w:r>
            <w:proofErr w:type="gramStart"/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指標均有其</w:t>
            </w:r>
            <w:proofErr w:type="gramEnd"/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局限，例如指標可能只反映某國家／地區在某段時期／某特定時期中某特定經濟範疇的表現，</w:t>
            </w:r>
            <w:proofErr w:type="gramStart"/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故解讀</w:t>
            </w:r>
            <w:proofErr w:type="gramEnd"/>
            <w:r w:rsidRPr="00AD5BD8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表現指標的數據時務須特別留意。</w:t>
            </w:r>
          </w:p>
        </w:tc>
      </w:tr>
      <w:tr w:rsidR="00333165" w:rsidRPr="00A617CF" w14:paraId="5F5C2749" w14:textId="77777777" w:rsidTr="00824573">
        <w:tc>
          <w:tcPr>
            <w:tcW w:w="1838" w:type="dxa"/>
          </w:tcPr>
          <w:p w14:paraId="4C8BFB3B" w14:textId="77777777" w:rsidR="00333165" w:rsidRPr="005835EB" w:rsidRDefault="00333165" w:rsidP="00824573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</w:pPr>
            <w:r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5835EB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)</w:t>
            </w:r>
            <w:r w:rsidRPr="005835EB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 w:rsidR="00AD5BD8" w:rsidRPr="00AD5BD8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尊重不同國家／地區的經濟發展程度</w:t>
            </w:r>
          </w:p>
        </w:tc>
        <w:tc>
          <w:tcPr>
            <w:tcW w:w="6437" w:type="dxa"/>
          </w:tcPr>
          <w:p w14:paraId="3131D243" w14:textId="543BBF4B" w:rsidR="00333165" w:rsidRPr="008634F5" w:rsidRDefault="00AD5BD8" w:rsidP="00037A3B">
            <w:pPr>
              <w:shd w:val="clear" w:color="auto" w:fill="FFFFFF"/>
              <w:snapToGrid w:val="0"/>
              <w:jc w:val="both"/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教師應向學生指出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世界</w:t>
            </w:r>
            <w:proofErr w:type="gramStart"/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各國</w:t>
            </w:r>
            <w:r w:rsidR="00ED460D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／</w:t>
            </w:r>
            <w:proofErr w:type="gramEnd"/>
            <w:r w:rsidR="00ED460D"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地</w:t>
            </w:r>
            <w:r w:rsidR="00ED460D"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區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發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展步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伐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不一，社會經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濟發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展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程度有異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，學生在</w:t>
            </w:r>
            <w:r w:rsidR="007E4BC6" w:rsidRPr="007E4BC6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解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讀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不同國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家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／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地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區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的經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濟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數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據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時，應尊重並嘗試了解不同國家</w:t>
            </w:r>
            <w:r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／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地區的情況，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以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實證為本和客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觀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持平的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</w:rPr>
              <w:t>態</w:t>
            </w:r>
            <w:r w:rsidRPr="008634F5">
              <w:rPr>
                <w:rFonts w:ascii="Times New Roman" w:eastAsia="DFKai-SB" w:hAnsi="Times New Roman" w:cs="Times New Roman" w:hint="eastAsia"/>
                <w:sz w:val="28"/>
                <w:szCs w:val="28"/>
                <w:lang w:eastAsia="zh-HK"/>
              </w:rPr>
              <w:t>度作出分析。</w:t>
            </w:r>
          </w:p>
        </w:tc>
      </w:tr>
    </w:tbl>
    <w:p w14:paraId="6D5BF847" w14:textId="77777777" w:rsidR="00333165" w:rsidRDefault="00333165" w:rsidP="00333165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</w:p>
    <w:p w14:paraId="7C50B70C" w14:textId="77777777" w:rsidR="00333165" w:rsidRPr="001D6D78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  <w:r w:rsidRPr="001D6D78">
        <w:rPr>
          <w:rFonts w:ascii="DFKai-SB" w:eastAsia="DFKai-SB" w:hAnsi="DFKai-SB" w:cs="Times New Roman" w:hint="eastAsia"/>
          <w:b/>
          <w:sz w:val="28"/>
          <w:szCs w:val="28"/>
        </w:rPr>
        <w:t>六</w:t>
      </w:r>
      <w:r w:rsidRPr="001D6D78">
        <w:rPr>
          <w:rFonts w:ascii="DFKai-SB" w:eastAsia="DFKai-SB" w:hAnsi="DFKai-SB" w:cs="Times New Roman"/>
          <w:b/>
          <w:sz w:val="28"/>
          <w:szCs w:val="28"/>
        </w:rPr>
        <w:t xml:space="preserve">. </w:t>
      </w:r>
      <w:r w:rsidRPr="001D6D78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鞏</w:t>
      </w:r>
      <w:r w:rsidRPr="001D6D78">
        <w:rPr>
          <w:rFonts w:ascii="DFKai-SB" w:eastAsia="DFKai-SB" w:hAnsi="DFKai-SB" w:hint="eastAsia"/>
          <w:b/>
          <w:bCs/>
          <w:sz w:val="28"/>
          <w:szCs w:val="28"/>
        </w:rPr>
        <w:t>固</w:t>
      </w:r>
      <w:r w:rsidRPr="001D6D78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學習問題</w:t>
      </w:r>
      <w:r w:rsidRPr="001D6D78">
        <w:rPr>
          <w:rFonts w:ascii="DFKai-SB" w:eastAsia="DFKai-SB" w:hAnsi="DFKai-SB" w:hint="eastAsia"/>
          <w:bCs/>
          <w:sz w:val="28"/>
          <w:szCs w:val="28"/>
          <w:lang w:eastAsia="zh-HK"/>
        </w:rPr>
        <w:t>：</w:t>
      </w:r>
      <w:r w:rsidRPr="00BD6C13">
        <w:rPr>
          <w:rFonts w:ascii="DFKai-SB" w:eastAsia="DFKai-SB" w:hAnsi="DFKai-SB" w:hint="eastAsia"/>
          <w:bCs/>
          <w:sz w:val="28"/>
          <w:szCs w:val="28"/>
          <w:lang w:eastAsia="zh-HK"/>
        </w:rPr>
        <w:t>（見下頁）</w:t>
      </w:r>
    </w:p>
    <w:p w14:paraId="3F8B3FEB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C1FFE40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269BBF5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D5C969F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40B2BD4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B9D243A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683B876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76485637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0206388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05973373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149D6A7E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760B2196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4147214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F692309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F71EBD5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107122DF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F538C58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33BE2D0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B790D0B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7DF643C5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6B92E888" w14:textId="77777777" w:rsidR="00333165" w:rsidRDefault="00333165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7DEF8EEE" w14:textId="77777777" w:rsidR="003146B2" w:rsidRDefault="003146B2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6A4B4575" w14:textId="77777777" w:rsidR="003146B2" w:rsidRDefault="003146B2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64B4833A" w14:textId="77777777" w:rsidR="003146B2" w:rsidRDefault="003146B2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48AA762" w14:textId="77777777" w:rsidR="00E500EE" w:rsidRPr="001D6D78" w:rsidRDefault="00E500EE" w:rsidP="00333165">
      <w:pPr>
        <w:snapToGrid w:val="0"/>
        <w:spacing w:after="0" w:line="240" w:lineRule="auto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6441BA4" w14:textId="4B14B338" w:rsidR="00333165" w:rsidRPr="008634F5" w:rsidRDefault="00333165" w:rsidP="00333165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8634F5">
        <w:rPr>
          <w:rFonts w:ascii="DFKai-SB" w:eastAsia="DFKai-SB" w:hAnsi="DFKai-SB" w:hint="eastAsia"/>
          <w:b/>
          <w:sz w:val="28"/>
          <w:szCs w:val="28"/>
          <w:lang w:eastAsia="zh-HK"/>
        </w:rPr>
        <w:t>「三分鐘概念」動畫視像片段</w:t>
      </w:r>
      <w:r w:rsidR="00EF366A"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系列</w:t>
      </w:r>
      <w:r w:rsidR="00E80C13">
        <w:rPr>
          <w:rFonts w:ascii="DFKai-SB" w:eastAsia="DFKai-SB" w:hAnsi="DFKai-SB" w:hint="eastAsia"/>
          <w:b/>
          <w:bCs/>
          <w:sz w:val="28"/>
          <w:szCs w:val="28"/>
        </w:rPr>
        <w:t>：</w:t>
      </w:r>
    </w:p>
    <w:p w14:paraId="3DE52F88" w14:textId="77777777" w:rsidR="000E4B1B" w:rsidRDefault="00333165" w:rsidP="00333165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8634F5">
        <w:rPr>
          <w:rFonts w:ascii="DFKai-SB" w:eastAsia="DFKai-SB" w:hAnsi="DFKai-SB" w:hint="eastAsia"/>
          <w:b/>
          <w:sz w:val="28"/>
          <w:szCs w:val="28"/>
          <w:lang w:eastAsia="zh-HK"/>
        </w:rPr>
        <w:t>「量度經濟表現的指標」</w:t>
      </w:r>
    </w:p>
    <w:p w14:paraId="1C5D3CCA" w14:textId="77777777" w:rsidR="00333165" w:rsidRPr="008634F5" w:rsidRDefault="00333165" w:rsidP="00333165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8634F5">
        <w:rPr>
          <w:rFonts w:ascii="DFKai-SB" w:eastAsia="DFKai-SB" w:hAnsi="DFKai-SB" w:hint="eastAsia"/>
          <w:b/>
          <w:sz w:val="28"/>
          <w:szCs w:val="28"/>
          <w:lang w:eastAsia="zh-HK"/>
        </w:rPr>
        <w:t>工作紙</w:t>
      </w:r>
    </w:p>
    <w:p w14:paraId="3FF1D6B1" w14:textId="77777777" w:rsidR="00333165" w:rsidRPr="008634F5" w:rsidRDefault="00333165" w:rsidP="00333165">
      <w:pPr>
        <w:snapToGrid w:val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BC61ED1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甲</w:t>
      </w:r>
      <w:r w:rsidRPr="008634F5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8634F5">
        <w:rPr>
          <w:rFonts w:ascii="DFKai-SB" w:eastAsia="DFKai-SB" w:hAnsi="DFKai-SB" w:cs="Times New Roman"/>
          <w:b/>
          <w:sz w:val="28"/>
          <w:szCs w:val="28"/>
        </w:rPr>
        <w:tab/>
      </w: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填充題</w:t>
      </w:r>
    </w:p>
    <w:p w14:paraId="3A98FB96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在空格填上正</w:t>
      </w:r>
      <w:r w:rsidRPr="008634F5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的答案。</w:t>
      </w:r>
    </w:p>
    <w:bookmarkStart w:id="1" w:name="_Hlk43310511"/>
    <w:p w14:paraId="19F88428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410C5" wp14:editId="67241A59">
                <wp:simplePos x="0" y="0"/>
                <wp:positionH relativeFrom="column">
                  <wp:posOffset>3525520</wp:posOffset>
                </wp:positionH>
                <wp:positionV relativeFrom="paragraph">
                  <wp:posOffset>181610</wp:posOffset>
                </wp:positionV>
                <wp:extent cx="2095500" cy="533400"/>
                <wp:effectExtent l="0" t="0" r="1905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533D0" w14:textId="77777777" w:rsidR="00333165" w:rsidRPr="007E4BC6" w:rsidRDefault="00333165" w:rsidP="00333165">
                            <w:pPr>
                              <w:jc w:val="center"/>
                              <w:rPr>
                                <w:rFonts w:ascii="DFKai-SB" w:eastAsia="DFKai-SB" w:hAnsi="DFKai-SB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失業率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410C5" id="矩形: 圓角 7" o:spid="_x0000_s1027" style="position:absolute;margin-left:277.6pt;margin-top:14.3pt;width:16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V93xQIAANMFAAAOAAAAZHJzL2Uyb0RvYy54bWysVMFu2zAMvQ/YPwi6r3bSZFmNOkWQosOA&#10;oivaDj0rshQbkEVNUuJkn7FdBwzYZdhH7HOK7TNGyY6bdsUOwy62KJKP5BPJ45NNrchaWFeBzung&#10;IKVEaA5FpZc5fXdz9uIVJc4zXTAFWuR0Kxw9mT5/dtyYTAyhBFUISxBEu6wxOS29N1mSOF6KmrkD&#10;MEKjUoKtmUfRLpPCsgbRa5UM0/Rl0oAtjAUunMPb01ZJpxFfSsH9Wymd8ETlFHPz8WvjdxG+yfSY&#10;ZUvLTFnxLg32D1nUrNIYtIc6ZZ6Rla3+gKorbsGB9Acc6gSkrLiINWA1g/RRNdclMyLWguQ409Pk&#10;/h8sv1hfWlIVOZ1QolmNT/Tzy/e7H18zcvf5069vH8kkcNQYl6Hptbm0neTwGAreSFuHP5ZCNpHX&#10;bc+r2HjC8XKYHo3HKdLPUTc+PBzhGWGSe29jnX8toCbhkFMLK11c4eNFTtn63PnWfmcXIjpQVXFW&#10;KRWF0DBirixZM3zqxXLQRXhgpTRpsEuP0nEakR8onV0ueoA0naTzXZZ7Zpiz0ph6IKSlIJ78VomQ&#10;htJXQiKdoeg2wsO8GOdC+0GrKlkh2nSRnJ6S2PqhkkhQBAzIEgvtsTuAp7Fbpjr74CriHPTOXel/&#10;c+49YmTQvneuKw32qcoUVtVFbu13JLXUBJb8ZrGJrRYtw80Cii22n4V2Lp3hZxU2wDlz/pJZHETs&#10;GVwu/i1+pAJ8O+hOlJRgPzx1H+xxPlBLSYODnVP3fsWsoES90Tg5R4PRKGyCKIzGkyEKdl+z2Nfo&#10;VT0HbKgBrjHD4zHYe7U7Sgv1Le6gWYiKKqY5xs4p93YnzH27cHCLcTGbRTOcfsP8ub42PIAHnkNv&#10;32xumTXdFHicnwvYLQGWPZqD1jZ4apitPMgqDsk9r90L4OaIrdRtubCa9uVodb+Lp78BAAD//wMA&#10;UEsDBBQABgAIAAAAIQDHMdSo4AAAAAoBAAAPAAAAZHJzL2Rvd25yZXYueG1sTI/BSsNAEIbvgu+w&#10;jODNbrqQEGI2pSoeRBBbRehtm90mobuzIbtpYp/e6ckeZ+bjn+8vV7Oz7GSG0HmUsFwkwAzWXnfY&#10;SPj+en3IgYWoUCvr0Uj4NQFW1e1NqQrtJ9yY0zY2jEIwFEpCG2NfcB7q1jgVFr43SLeDH5yKNA4N&#10;14OaKNxZLpIk4051SB9a1Zvn1tTH7egknHdjg/r88/K+6ewkdp/90+HjTcr7u3n9CCyaOf7DcNEn&#10;dajIae9H1IFZCWmaCkIliDwDRkCeXxZ7IpciA16V/LpC9QcAAP//AwBQSwECLQAUAAYACAAAACEA&#10;toM4kv4AAADhAQAAEwAAAAAAAAAAAAAAAAAAAAAAW0NvbnRlbnRfVHlwZXNdLnhtbFBLAQItABQA&#10;BgAIAAAAIQA4/SH/1gAAAJQBAAALAAAAAAAAAAAAAAAAAC8BAABfcmVscy8ucmVsc1BLAQItABQA&#10;BgAIAAAAIQDKtV93xQIAANMFAAAOAAAAAAAAAAAAAAAAAC4CAABkcnMvZTJvRG9jLnhtbFBLAQIt&#10;ABQABgAIAAAAIQDHMdSo4AAAAAoBAAAPAAAAAAAAAAAAAAAAAB8FAABkcnMvZG93bnJldi54bWxQ&#10;SwUGAAAAAAQABADzAAAALAYAAAAA&#10;" fillcolor="white [3212]" strokecolor="#0070c0" strokeweight="1.5pt">
                <v:stroke joinstyle="miter"/>
                <v:textbox>
                  <w:txbxContent>
                    <w:p w14:paraId="3E5533D0" w14:textId="77777777" w:rsidR="00333165" w:rsidRPr="007E4BC6" w:rsidRDefault="00333165" w:rsidP="00333165">
                      <w:pPr>
                        <w:jc w:val="center"/>
                        <w:rPr>
                          <w:rFonts w:ascii="標楷體" w:eastAsia="標楷體" w:hAnsi="標楷體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失業率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F2C420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3BECB" wp14:editId="638B5240">
                <wp:simplePos x="0" y="0"/>
                <wp:positionH relativeFrom="column">
                  <wp:posOffset>2376170</wp:posOffset>
                </wp:positionH>
                <wp:positionV relativeFrom="paragraph">
                  <wp:posOffset>181610</wp:posOffset>
                </wp:positionV>
                <wp:extent cx="1117600" cy="711200"/>
                <wp:effectExtent l="19050" t="19050" r="25400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711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174EC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4.3pt" to="275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yT3AEAAN0DAAAOAAAAZHJzL2Uyb0RvYy54bWysU0tuFDEQ3SPlDpb3me4eaTJRa3qySJRs&#10;EIz47R13edqSf7LNdM8lOABI7LgBEgvuQ5RbUHZ3mgiQEIiNZbvqPb9XVd5cDFqRA/ggrWlotSgp&#10;AcNtK82+oa9fXZ+eUxIiMy1T1kBDjxDoxfbkyaZ3NSxtZ1ULniCJCXXvGtrF6OqiCLwDzcLCOjAY&#10;FNZrFvHo90XrWY/sWhXLsjwreutb5y2HEPD2agzSbeYXAnh8LkSASFRDUVvMq8/rbVqL7YbVe89c&#10;J/kkg/2DCs2kwUdnqisWGXnr5S9UWnJvgxVxwa0urBCSQ/aAbqryJzcvO+Yge8HiBDeXKfw/Wv7s&#10;sPNEtg1dUWKYxhbdffh89+X9t3ef7r9+JKtUod6FGhMvzc5Pp+B2PtkdhNdEKOneYPNzAdASGXJ9&#10;j3N9YYiE42VVVeuzEtvAMbauKmxgoi9GnsTnfIg3YDVJm4YqaZJ/VrPD0xDH1IeUdK0M6Ru6PF+t&#10;s84iCR2l5V08KhjTXoBAk0lCpsvjBZfKkwPDwWCcg4nVpEUZzE4wIZWageWfgVN+gkIevb8Bz4j8&#10;sjVxBmtprP/d63F4kCzGfCzlI99pe2vbY25aDuAM5WpP856G9PE5w3/8yu13AAAA//8DAFBLAwQU&#10;AAYACAAAACEAnfScnOEAAAAKAQAADwAAAGRycy9kb3ducmV2LnhtbEyPwU7DMAyG70i8Q2QkLogl&#10;K2s3labThITggJAY7MAtbUxb0ThVk26Fp8ec4Gj70+/vL7az68URx9B50rBcKBBItbcdNRreXu+v&#10;NyBCNGRN7wk1fGGAbXl+Vpjc+hO94HEfG8EhFHKjoY1xyKUMdYvOhIUfkPj24UdnIo9jI+1oThzu&#10;epkolUlnOuIPrRnwrsX6cz85Dc2UfVeVe9jJ5+Tp8XBF8/synbW+vJh3tyAizvEPhl99VoeSnSo/&#10;kQ2i13CzXiWMakg2GQgG0lTxomJypTKQZSH/Vyh/AAAA//8DAFBLAQItABQABgAIAAAAIQC2gziS&#10;/gAAAOEBAAATAAAAAAAAAAAAAAAAAAAAAABbQ29udGVudF9UeXBlc10ueG1sUEsBAi0AFAAGAAgA&#10;AAAhADj9If/WAAAAlAEAAAsAAAAAAAAAAAAAAAAALwEAAF9yZWxzLy5yZWxzUEsBAi0AFAAGAAgA&#10;AAAhAMfnjJPcAQAA3QMAAA4AAAAAAAAAAAAAAAAALgIAAGRycy9lMm9Eb2MueG1sUEsBAi0AFAAG&#10;AAgAAAAhAJ30nJzhAAAACgEAAA8AAAAAAAAAAAAAAAAANgQAAGRycy9kb3ducmV2LnhtbFBLBQYA&#10;AAAABAAEAPMAAABEBQAAAAA=&#10;" strokecolor="#5b9bd5 [3204]" strokeweight="2.25pt">
                <v:stroke joinstyle="miter"/>
              </v:line>
            </w:pict>
          </mc:Fallback>
        </mc:AlternateContent>
      </w:r>
      <w:r w:rsidRPr="008634F5">
        <w:rPr>
          <w:rFonts w:ascii="DFKai-SB" w:eastAsia="DFKai-SB" w:hAnsi="DFKai-SB"/>
          <w:sz w:val="28"/>
          <w:szCs w:val="28"/>
          <w:lang w:eastAsia="zh-HK"/>
        </w:rPr>
        <w:t>1.</w:t>
      </w:r>
    </w:p>
    <w:p w14:paraId="155AF86A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5FA7" wp14:editId="7E6573EA">
                <wp:simplePos x="0" y="0"/>
                <wp:positionH relativeFrom="column">
                  <wp:posOffset>-87630</wp:posOffset>
                </wp:positionH>
                <wp:positionV relativeFrom="paragraph">
                  <wp:posOffset>229235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1B999" w14:textId="77777777" w:rsidR="00333165" w:rsidRPr="00092E07" w:rsidRDefault="00333165" w:rsidP="00333165">
                            <w:pPr>
                              <w:snapToGrid w:val="0"/>
                              <w:rPr>
                                <w:rFonts w:ascii="DFKai-SB" w:eastAsia="DFKai-SB" w:hAnsi="DFKai-SB" w:cs="Times New Roman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92E07">
                              <w:rPr>
                                <w:rFonts w:ascii="DFKai-SB" w:eastAsia="DFKai-SB" w:hAnsi="DFKai-SB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動畫視像片段介紹了</w:t>
                            </w:r>
                            <w:r w:rsidRPr="00092E07">
                              <w:rPr>
                                <w:rFonts w:ascii="DFKai-SB" w:eastAsia="DFKai-SB" w:hAnsi="DFKai-SB" w:cs="Times New Roman"/>
                                <w:sz w:val="28"/>
                                <w:szCs w:val="28"/>
                                <w:lang w:eastAsia="zh-HK"/>
                              </w:rPr>
                              <w:t>哪</w:t>
                            </w:r>
                            <w:r w:rsidRPr="00092E07">
                              <w:rPr>
                                <w:rFonts w:ascii="DFKai-SB" w:eastAsia="DFKai-SB" w:hAnsi="DFKai-SB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三</w:t>
                            </w:r>
                            <w:proofErr w:type="gramStart"/>
                            <w:r w:rsidRPr="00092E07">
                              <w:rPr>
                                <w:rFonts w:ascii="DFKai-SB" w:eastAsia="DFKai-SB" w:hAnsi="DFKai-SB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個</w:t>
                            </w:r>
                            <w:proofErr w:type="gramEnd"/>
                            <w:r w:rsidRPr="00092E07">
                              <w:rPr>
                                <w:rFonts w:ascii="DFKai-SB" w:eastAsia="DFKai-SB" w:hAnsi="DFKai-SB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量度經濟表</w:t>
                            </w:r>
                            <w:r w:rsidRPr="00092E07">
                              <w:rPr>
                                <w:rFonts w:ascii="DFKai-SB" w:eastAsia="DFKai-SB" w:hAnsi="DFKai-SB" w:cs="Times New Roman"/>
                                <w:sz w:val="28"/>
                                <w:szCs w:val="28"/>
                                <w:lang w:eastAsia="zh-HK"/>
                              </w:rPr>
                              <w:t>現</w:t>
                            </w:r>
                            <w:r w:rsidRPr="00092E07">
                              <w:rPr>
                                <w:rFonts w:ascii="DFKai-SB" w:eastAsia="DFKai-SB" w:hAnsi="DFKai-SB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的指標?</w:t>
                            </w:r>
                          </w:p>
                          <w:p w14:paraId="2829FFCB" w14:textId="77777777" w:rsidR="00333165" w:rsidRPr="00B73FD2" w:rsidRDefault="00333165" w:rsidP="00333165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A1F41" id="矩形: 圓角 2" o:spid="_x0000_s1027" style="position:absolute;margin-left:-6.9pt;margin-top:18.05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4T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cUCi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B89kca3gAAAAoB&#10;AAAPAAAAZHJzL2Rvd25yZXYueG1sTI/BTsMwDIbvSLxDZCQuaEu7jm0qTSeExJWwgTinjWkrGqdr&#10;0q28PeYER9uffn9/sZ9dL844hs6TgnSZgECqve2oUfD+9rzYgQjRkDW9J1TwjQH25fVVYXLrL3TA&#10;8zE2gkMo5EZBG+OQSxnqFp0JSz8g8e3Tj85EHsdG2tFcONz1cpUkG+lMR/yhNQM+tVh/HSenwN1p&#10;rT/WVJ1eXv1uOx10Vp+0Urc38+MDiIhz/IPhV5/VoWSnyk9kg+gVLNKM1aOCbJOCYCDbrlcgKibv&#10;eSPLQv6vUP4AAAD//wMAUEsBAi0AFAAGAAgAAAAhALaDOJL+AAAA4QEAABMAAAAAAAAAAAAAAAAA&#10;AAAAAFtDb250ZW50X1R5cGVzXS54bWxQSwECLQAUAAYACAAAACEAOP0h/9YAAACUAQAACwAAAAAA&#10;AAAAAAAAAAAvAQAAX3JlbHMvLnJlbHNQSwECLQAUAAYACAAAACEAxDBeE60CAACJBQAADgAAAAAA&#10;AAAAAAAAAAAuAgAAZHJzL2Uyb0RvYy54bWxQSwECLQAUAAYACAAAACEAfPZHGt4AAAAK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:rsidR="00333165" w:rsidRPr="00092E07" w:rsidRDefault="00333165" w:rsidP="00333165">
                      <w:pPr>
                        <w:snapToGrid w:val="0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HK"/>
                        </w:rPr>
                      </w:pPr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動畫視像片段介紹了</w:t>
                      </w:r>
                      <w:r w:rsidRPr="00092E07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HK"/>
                        </w:rPr>
                        <w:t>哪</w:t>
                      </w:r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三</w:t>
                      </w:r>
                      <w:proofErr w:type="gramStart"/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個</w:t>
                      </w:r>
                      <w:proofErr w:type="gramEnd"/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量度經濟表</w:t>
                      </w:r>
                      <w:r w:rsidRPr="00092E07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HK"/>
                        </w:rPr>
                        <w:t>現</w:t>
                      </w:r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的指標?</w:t>
                      </w:r>
                    </w:p>
                    <w:p w:rsidR="00333165" w:rsidRPr="00B73FD2" w:rsidRDefault="00333165" w:rsidP="00333165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F8A67D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CC7BB" wp14:editId="0C26FDD2">
                <wp:simplePos x="0" y="0"/>
                <wp:positionH relativeFrom="column">
                  <wp:posOffset>3524250</wp:posOffset>
                </wp:positionH>
                <wp:positionV relativeFrom="paragraph">
                  <wp:posOffset>18415</wp:posOffset>
                </wp:positionV>
                <wp:extent cx="2095500" cy="742950"/>
                <wp:effectExtent l="0" t="0" r="19050" b="1905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C16C0" w14:textId="77777777" w:rsidR="00333165" w:rsidRPr="007E4BC6" w:rsidRDefault="00333165" w:rsidP="009038BF">
                            <w:pPr>
                              <w:spacing w:after="0" w:line="240" w:lineRule="auto"/>
                              <w:jc w:val="center"/>
                              <w:rPr>
                                <w:rFonts w:ascii="DFKai-SB" w:eastAsia="DFKai-SB" w:hAnsi="DFKai-SB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BC6">
                              <w:rPr>
                                <w:rFonts w:ascii="Times New Roman" w:eastAsia="DFKai-SB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GDP</w:t>
                            </w:r>
                            <w:r w:rsidRPr="007E4BC6">
                              <w:rPr>
                                <w:rFonts w:ascii="DFKai-SB" w:eastAsia="DFKai-SB" w:hAnsi="DFKai-SB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/ </w:t>
                            </w: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國內生產總值</w:t>
                            </w:r>
                            <w:r w:rsidRPr="007E4BC6">
                              <w:rPr>
                                <w:rFonts w:ascii="DFKai-SB" w:eastAsia="DFKai-SB" w:hAnsi="DFKai-SB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/ </w:t>
                            </w: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本地生產總值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CC7BB" id="矩形: 圓角 8" o:spid="_x0000_s1029" style="position:absolute;margin-left:277.5pt;margin-top:1.45pt;width:16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uBDyAIAANMFAAAOAAAAZHJzL2Uyb0RvYy54bWysVM1u2zAMvg/YOwi6r3ayZG2MOkWQosOA&#10;og3aDj0rshwbkEVNUuJkj7FdBwzYZdhD7HGK7TFGyT9Nf7DDsIstiuRH8hPJ45NtJclGGFuCSung&#10;IKZEKA5ZqVYpfX9z9uqIEuuYypgEJVK6E5aeTF++OK51IoZQgMyEIQiibFLrlBbO6SSKLC9ExewB&#10;aKFQmYOpmEPRrKLMsBrRKxkN4/hNVIPJtAEurMXb00ZJpwE/zwV3l3luhSMypZibC18Tvkv/jabH&#10;LFkZpouSt2mwf8iiYqXCoD3UKXOMrE35BKoquQELuTvgUEWQ5yUXoQasZhA/qua6YFqEWpAcq3ua&#10;7P+D5RebhSFlllJ8KMUqfKJfX3/c/fyWkLsvn39//0SOPEe1tgmaXuuFaSWLR1/wNjeV/2MpZBt4&#10;3fW8iq0jHC+H8WQ8jpF+jrrD0XAyDsRH997aWPdWQEX8IaUG1iq7wscLnLLNuXUYFu07Ox/Rgiyz&#10;s1LKIPiGEXNpyIbhUy9XA582ejywkorU2KWTGBN4CmFWyx4gjg/jeZflHgYiSoXAnpCGgnByOyk8&#10;oFRXIkc6fdFNhId5Mc6FcoNGVbBMNOkiOUhPm3DnEdIPgB45x0J77Bags2xAOuwGprX3riLMQe/c&#10;lv43594jRAbleueqVGCeq0xiVW3kxr4jqaHGs+S2y21otdfe0t8sIdth+xlo5tJqflZiA5wz6xbM&#10;4CBiz+BycZf4ySXg20F7oqQA8/G5e2+P84FaSmoc7JTaD2tmBCXyncLJmQxGI78JgjAaHw5RMPua&#10;5b5Gras5YEMNcI1pHo7e3snumBuobnEHzXxUVDHFMXZKuTOdMHfNwsEtxsVsFsxw+jVz5+pacw/u&#10;efa9fbO9ZUa3U+Bwfi6gWwIseTQHja33VDBbO8jLMCT3vLYvgJsjtFK75fxq2peD1f0unv4BAAD/&#10;/wMAUEsDBBQABgAIAAAAIQCfAsCO4AAAAAkBAAAPAAAAZHJzL2Rvd25yZXYueG1sTI9PS8NAFMTv&#10;gt9heYI3u2kgksRsin/wIEKxVYTettnXJJh9G7KbJu2n9/Wkx2GGmd8Uq9l24oiDbx0pWC4iEEiV&#10;My3VCr4+X+9SED5oMrpzhApO6GFVXl8VOjduog0et6EWXEI+1wqaEPpcSl81aLVfuB6JvYMbrA4s&#10;h1qaQU9cbjsZR9G9tLolXmh0j88NVj/b0So478aazPn75X3TdlO8++ifDus3pW5v5scHEAHn8BeG&#10;Cz6jQ8lMezeS8aJTkCQJfwkK4gwE+2l60XsOLrMMZFnI/w/KXwAAAP//AwBQSwECLQAUAAYACAAA&#10;ACEAtoM4kv4AAADhAQAAEwAAAAAAAAAAAAAAAAAAAAAAW0NvbnRlbnRfVHlwZXNdLnhtbFBLAQIt&#10;ABQABgAIAAAAIQA4/SH/1gAAAJQBAAALAAAAAAAAAAAAAAAAAC8BAABfcmVscy8ucmVsc1BLAQIt&#10;ABQABgAIAAAAIQBUHuBDyAIAANMFAAAOAAAAAAAAAAAAAAAAAC4CAABkcnMvZTJvRG9jLnhtbFBL&#10;AQItABQABgAIAAAAIQCfAsCO4AAAAAk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11C16C0" w14:textId="77777777" w:rsidR="00333165" w:rsidRPr="007E4BC6" w:rsidRDefault="00333165" w:rsidP="009038BF">
                      <w:pPr>
                        <w:spacing w:after="0" w:line="240" w:lineRule="auto"/>
                        <w:jc w:val="center"/>
                        <w:rPr>
                          <w:rFonts w:ascii="標楷體" w:eastAsia="標楷體" w:hAnsi="標楷體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E4BC6">
                        <w:rPr>
                          <w:rFonts w:ascii="Times New Roman" w:eastAsia="標楷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GDP</w:t>
                      </w:r>
                      <w:r w:rsidRPr="007E4BC6">
                        <w:rPr>
                          <w:rFonts w:ascii="標楷體" w:eastAsia="標楷體" w:hAnsi="標楷體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/ </w:t>
                      </w: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國內生產總值</w:t>
                      </w:r>
                      <w:r w:rsidRPr="007E4BC6">
                        <w:rPr>
                          <w:rFonts w:ascii="標楷體" w:eastAsia="標楷體" w:hAnsi="標楷體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/ </w:t>
                      </w: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本地生產總值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17FB27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40D32" wp14:editId="1DDB21F0">
                <wp:simplePos x="0" y="0"/>
                <wp:positionH relativeFrom="column">
                  <wp:posOffset>2376170</wp:posOffset>
                </wp:positionH>
                <wp:positionV relativeFrom="paragraph">
                  <wp:posOffset>102235</wp:posOffset>
                </wp:positionV>
                <wp:extent cx="1149350" cy="787400"/>
                <wp:effectExtent l="19050" t="19050" r="31750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787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DEB1C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8.05pt" to="277.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c1wEAANMDAAAOAAAAZHJzL2Uyb0RvYy54bWysU0uu0zAUnSOxB8tzmqS0tERN3+A9wQRB&#10;xWcBfs51Y8k/2aZJN8ECQGLGDpAYvP3wxC64dto8BEgIxMTx557jc45vNheDVuQAPkhrGlrNSkrA&#10;cNtKs2/om9dPHqwpCZGZlilroKFHCPRie//epnc1zG1nVQueIIkJde8a2sXo6qIIvAPNwsw6MHgo&#10;rNcs4tLvi9azHtm1KuZl+ajorW+dtxxCwN2r8ZBuM78QwOMLIQJEohqK2mIefR6v01hsN6zee+Y6&#10;yU8y2D+o0EwavHSiumKRkbde/kKlJfc2WBFn3OrCCiE5ZA/opip/cvOqYw6yFwwnuCmm8P9o+fPD&#10;zhPZNnRBiWEan+j2w+fbL++/vvv07eYjWaSEehdqLLw0O39aBbfzye4gvE5fNEKGnOpxShWGSDhu&#10;VtXi8cMlhs/xbLVeLcoce3GHdj7Ep2A1SZOGKmmSa1azw7MQ8UYsPZekbWVI39D5erlaJnVFkjcK&#10;yrN4VDCWvQSB1pKETJebCi6VJweG7cA4BxOrTJFIsTrBhFRqApZ/Bp7qExRyw/0NeELkm62JE1hL&#10;Y/3vbo/DWbIY688JjL5TBNe2PeanytFg5+QIT12eWvPHdYbf/Yvb7wAAAP//AwBQSwMEFAAGAAgA&#10;AAAhAJTOjfrfAAAACgEAAA8AAABkcnMvZG93bnJldi54bWxMj8FOwzAQRO9I/IO1SNyok5K0VYhT&#10;FSQu9NSCUI+beEksYjvEbhv4epZTOe7M0+xMuZ5sL040BuOdgnSWgCDXeG1cq+Dt9fluBSJEdBp7&#10;70jBNwVYV9dXJRban92OTvvYCg5xoUAFXYxDIWVoOrIYZn4gx96HHy1GPsdW6hHPHG57OU+ShbRo&#10;HH/ocKCnjprP/dEqeKyzn8ke3mnXhk1mXswSv7ZbpW5vps0DiEhTvMDwV5+rQ8Wdan90Oohewf0y&#10;mzPKxiIFwUCe5yzULGRJCrIq5f8J1S8AAAD//wMAUEsBAi0AFAAGAAgAAAAhALaDOJL+AAAA4QEA&#10;ABMAAAAAAAAAAAAAAAAAAAAAAFtDb250ZW50X1R5cGVzXS54bWxQSwECLQAUAAYACAAAACEAOP0h&#10;/9YAAACUAQAACwAAAAAAAAAAAAAAAAAvAQAAX3JlbHMvLnJlbHNQSwECLQAUAAYACAAAACEALWAC&#10;3NcBAADTAwAADgAAAAAAAAAAAAAAAAAuAgAAZHJzL2Uyb0RvYy54bWxQSwECLQAUAAYACAAAACEA&#10;lM6N+t8AAAAKAQAADwAAAAAAAAAAAAAAAAAxBAAAZHJzL2Rvd25yZXYueG1sUEsFBgAAAAAEAAQA&#10;8wAAAD0FAAAAAA==&#10;" strokecolor="#5b9bd5 [3204]" strokeweight="2.25pt">
                <v:stroke joinstyle="miter"/>
              </v:line>
            </w:pict>
          </mc:Fallback>
        </mc:AlternateContent>
      </w: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1C7CE" wp14:editId="114B1EF4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1149350" cy="0"/>
                <wp:effectExtent l="0" t="19050" r="31750" b="19050"/>
                <wp:wrapNone/>
                <wp:docPr id="6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3108D8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7.8pt" to="27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BL0wEAAM4DAAAOAAAAZHJzL2Uyb0RvYy54bWysU01u1DAU3iP1Dpb3nSTTTinRZLpoVTYI&#10;RkAP4DrPE0v+k20mmUtwAJDYcQMkFr0PFbfoszOTIkBCIDaOn/2+773v88vyYtCKbMEHaU1Dq1lJ&#10;CRhuW2k2Db15e318TkmIzLRMWQMN3UGgF6ujJ8ve1TC3nVUteIIkJtS9a2gXo6uLIvAONAsz68Dg&#10;pbBes4ih3xStZz2ya1XMy/Ks6K1vnbccQsDTq/GSrjK/EMDjKyECRKIair3FvPq83qa1WC1ZvfHM&#10;dZLv22D/0IVm0mDRieqKRUbeefkLlZbc22BFnHGrCyuE5JA1oJqq/EnNm445yFrQnOAmm8L/o+Uv&#10;t2tPZNvQM0oM0/hE9x+/3H/98O395+93n8hJcqh3ocbES7P2+yi4tU9yB+F1+qIQMmRXd5OrMETC&#10;8bCqTp+dLNB8frgrHoHOh/gcrCZp01AlTRLMarZ9ESIWw9RDSjpWhvQNnZ8vni5SY0XqbOwl7+JO&#10;wZj2GgSqStUzXZ4nuFSebBlOAuMcTKwyRSLF7AQTUqkJWP4ZuM9PUMiz9jfgCZErWxMnsJbG+t9V&#10;j8OhZTHmHxwYdScLbm27y6+UrcGhyRbuBzxN5Y9xhj/+hqsHAAAA//8DAFBLAwQUAAYACAAAACEA&#10;dJh+e90AAAAJAQAADwAAAGRycy9kb3ducmV2LnhtbEyPwU7DMBBE70j8g7VI3KhDSVoU4lQFiQs9&#10;tSDEcZMsiUW8DrHbBr6eRT3AcWeeZmeK1eR6daAxWM8GrmcJKOLaN5ZbAy/Pj1e3oEJEbrD3TAa+&#10;KMCqPD8rMG/8kbd02MVWSQiHHA10MQ651qHuyGGY+YFYvHc/Ooxyjq1uRjxKuOv1PEkW2qFl+dDh&#10;QA8d1R+7vTNwX6Xfk3t7pW0b1ql9skv83GyMubyY1negIk3xD4bf+lIdSulU+T03QfUGbpbpXFAx&#10;sgUoAbIsE6E6Cbos9P8F5Q8AAAD//wMAUEsBAi0AFAAGAAgAAAAhALaDOJL+AAAA4QEAABMAAAAA&#10;AAAAAAAAAAAAAAAAAFtDb250ZW50X1R5cGVzXS54bWxQSwECLQAUAAYACAAAACEAOP0h/9YAAACU&#10;AQAACwAAAAAAAAAAAAAAAAAvAQAAX3JlbHMvLnJlbHNQSwECLQAUAAYACAAAACEAvKrwS9MBAADO&#10;AwAADgAAAAAAAAAAAAAAAAAuAgAAZHJzL2Uyb0RvYy54bWxQSwECLQAUAAYACAAAACEAdJh+e90A&#10;AAAJAQAADwAAAAAAAAAAAAAAAAAtBAAAZHJzL2Rvd25yZXYueG1sUEsFBgAAAAAEAAQA8wAAADcF&#10;AAAAAA==&#10;" strokecolor="#5b9bd5 [3204]" strokeweight="2.25pt">
                <v:stroke joinstyle="miter"/>
              </v:line>
            </w:pict>
          </mc:Fallback>
        </mc:AlternateContent>
      </w:r>
    </w:p>
    <w:p w14:paraId="5E0AD6AA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</w:p>
    <w:p w14:paraId="60DA2D3E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EF2686" wp14:editId="36A598C7">
                <wp:simplePos x="0" y="0"/>
                <wp:positionH relativeFrom="column">
                  <wp:posOffset>3557270</wp:posOffset>
                </wp:positionH>
                <wp:positionV relativeFrom="paragraph">
                  <wp:posOffset>19685</wp:posOffset>
                </wp:positionV>
                <wp:extent cx="2063750" cy="717550"/>
                <wp:effectExtent l="0" t="0" r="12700" b="25400"/>
                <wp:wrapNone/>
                <wp:docPr id="9" name="矩形: 圓角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717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67237" w14:textId="77777777" w:rsidR="00333165" w:rsidRPr="0049712D" w:rsidRDefault="00333165" w:rsidP="00333165">
                            <w:pPr>
                              <w:jc w:val="center"/>
                              <w:rPr>
                                <w:rFonts w:ascii="DFKai-SB" w:eastAsia="DFKai-SB" w:hAnsi="DFKai-SB" w:cs="Times New Roman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人均</w:t>
                            </w:r>
                            <w:r w:rsidRPr="007E4BC6">
                              <w:rPr>
                                <w:rFonts w:ascii="Times New Roman" w:eastAsia="DFKai-SB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GDP</w:t>
                            </w:r>
                            <w:r w:rsidRPr="007E4BC6">
                              <w:rPr>
                                <w:rFonts w:ascii="DFKai-SB" w:eastAsia="DFKai-SB" w:hAnsi="DFKai-SB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 / </w:t>
                            </w: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人均國內生產總值 </w:t>
                            </w:r>
                            <w:r w:rsidRPr="007E4BC6">
                              <w:rPr>
                                <w:rFonts w:ascii="DFKai-SB" w:eastAsia="DFKai-SB" w:hAnsi="DFKai-SB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 xml:space="preserve">/ </w:t>
                            </w: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人</w:t>
                            </w:r>
                            <w:r w:rsidRPr="007E4BC6">
                              <w:rPr>
                                <w:rFonts w:ascii="DFKai-SB" w:eastAsia="DFKai-SB" w:hAnsi="DFKai-SB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均</w:t>
                            </w: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本地</w:t>
                            </w:r>
                            <w:r w:rsidRPr="0049712D">
                              <w:rPr>
                                <w:rFonts w:ascii="DFKai-SB" w:eastAsia="DFKai-SB" w:hAnsi="DFKai-SB" w:cs="Times New Roman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生產總值</w:t>
                            </w:r>
                          </w:p>
                          <w:p w14:paraId="75888B8F" w14:textId="77777777" w:rsidR="00333165" w:rsidRPr="00C95F73" w:rsidRDefault="00333165" w:rsidP="00333165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color w:val="FF000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F2686" id="矩形: 圓角 9" o:spid="_x0000_s1030" style="position:absolute;margin-left:280.1pt;margin-top:1.55pt;width:162.5pt;height:5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u6xgIAANMFAAAOAAAAZHJzL2Uyb0RvYy54bWysVM1u2zAMvg/YOwi6r7azpFmMOkWQosOA&#10;oi3aDj0rshQbkCVNUmJnj7FdBwzYZdhD7HGK7TFGyT9Nf7DDsBwUyiQ/kp9IHh03lUBbZmypZIaT&#10;gxgjJqnKS7nO8Pub01dvMLKOyJwIJVmGd8zi4/nLF0e1TtlIFUrkzCAAkTatdYYL53QaRZYWrCL2&#10;QGkmQcmVqYiDq1lHuSE1oFciGsXxYVQrk2ujKLMWvp60SjwP+Jwz6i44t8whkWHIzYXThHPlz2h+&#10;RNK1IbooaZcG+YcsKlJKCDpAnRBH0MaUT6CqkhplFXcHVFWR4rykLNQA1STxo2quC6JZqAXIsXqg&#10;yf4/WHq+vTSozDM8w0iSCp7o19cfdz+/pejuy+ff3z+hmeeo1jYF02t9abqbBdEX3HBT+X8oBTWB&#10;193AK2scovBxFB++nk6Afgq6aTKdgAww0b23Nta9ZapCXsiwURuZX8HjBU7J9sy61r638xGtEmV+&#10;WgoRLr5h2FIYtCXw1Kt10kV4YCUkqqFLZzEk8BTCrFcDQBxP42Wf5R4G5CwkpO4JaSkIktsJ5gGF&#10;vGIc6PRFtxEe5kUoZdIlraogOWvTncTw6xPuPQJBAdAjcyh0wO4AessWpMdumersvSsLczA4d6X/&#10;zXnwCJGVdINzVUplnqtMQFVd5Na+J6mlxrPkmlUTWm3sLf2Xlcp30H5GtXNpNT0toQHOiHWXxMAg&#10;Qs/AcnEXcHCh4O1UJ2FUKPPxue/eHuYDtBjVMNgZth82xDCMxDsJkzNLxmO/CcJlPJmO4GL2Nat9&#10;jdxUSwUNlcAa0zSI3t6JXuRGVbewgxY+KqiIpBA7w9SZ/rJ07cKBLUbZYhHMYPo1cWfyWlMP7nn2&#10;vX3T3BKjuylwMD/nql8CJH00B62t95RqsXGKl2FI7nntXgA2R2ilbsv51bR/D1b3u3j+BwAA//8D&#10;AFBLAwQUAAYACAAAACEAU5rsPeAAAAAJAQAADwAAAGRycy9kb3ducmV2LnhtbEyPTUvDQBCG74L/&#10;YRnBm90k0hDSbIofeBBBbBWht212moRmZ0N208T+esdTPb68D+88U6xn24kTDr51pCBeRCCQKmda&#10;qhV8fb7cZSB80GR05wgV/KCHdXl9VejcuIk2eNqGWvAI+VwraELocyl91aDVfuF6JO4ObrA6cBxq&#10;aQY98bjtZBJFqbS6Jb7Q6B6fGqyO29EqOO/Gmsz5+/lt03ZTsvvoHw/vr0rd3swPKxAB53CB4U+f&#10;1aFkp70byXjRKVimUcKogvsYBPdZtuS8ZzBOY5BlIf9/UP4CAAD//wMAUEsBAi0AFAAGAAgAAAAh&#10;ALaDOJL+AAAA4QEAABMAAAAAAAAAAAAAAAAAAAAAAFtDb250ZW50X1R5cGVzXS54bWxQSwECLQAU&#10;AAYACAAAACEAOP0h/9YAAACUAQAACwAAAAAAAAAAAAAAAAAvAQAAX3JlbHMvLnJlbHNQSwECLQAU&#10;AAYACAAAACEAEeVrusYCAADTBQAADgAAAAAAAAAAAAAAAAAuAgAAZHJzL2Uyb0RvYy54bWxQSwEC&#10;LQAUAAYACAAAACEAU5rsPeAAAAAJ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14:paraId="5CF67237" w14:textId="77777777" w:rsidR="00333165" w:rsidRPr="0049712D" w:rsidRDefault="00333165" w:rsidP="00333165">
                      <w:pPr>
                        <w:jc w:val="center"/>
                        <w:rPr>
                          <w:rFonts w:ascii="標楷體" w:eastAsia="標楷體" w:hAnsi="標楷體" w:cs="Times New Roman"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人均</w:t>
                      </w:r>
                      <w:r w:rsidRPr="007E4BC6">
                        <w:rPr>
                          <w:rFonts w:ascii="Times New Roman" w:eastAsia="標楷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GDP</w:t>
                      </w:r>
                      <w:r w:rsidRPr="007E4BC6">
                        <w:rPr>
                          <w:rFonts w:ascii="標楷體" w:eastAsia="標楷體" w:hAnsi="標楷體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 / </w:t>
                      </w: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人均國內生產總值 </w:t>
                      </w:r>
                      <w:r w:rsidRPr="007E4BC6">
                        <w:rPr>
                          <w:rFonts w:ascii="標楷體" w:eastAsia="標楷體" w:hAnsi="標楷體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 xml:space="preserve">/ </w:t>
                      </w: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人</w:t>
                      </w:r>
                      <w:r w:rsidRPr="007E4BC6">
                        <w:rPr>
                          <w:rFonts w:ascii="標楷體" w:eastAsia="標楷體" w:hAnsi="標楷體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均</w:t>
                      </w: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本地</w:t>
                      </w:r>
                      <w:r w:rsidRPr="0049712D">
                        <w:rPr>
                          <w:rFonts w:ascii="標楷體" w:eastAsia="標楷體" w:hAnsi="標楷體" w:cs="Times New Roman" w:hint="eastAsia"/>
                          <w:color w:val="FF0000"/>
                          <w:sz w:val="28"/>
                          <w:szCs w:val="28"/>
                          <w:u w:val="single"/>
                        </w:rPr>
                        <w:t>生產總值</w:t>
                      </w:r>
                    </w:p>
                    <w:p w14:paraId="75888B8F" w14:textId="77777777" w:rsidR="00333165" w:rsidRPr="00C95F73" w:rsidRDefault="00333165" w:rsidP="00333165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color w:val="FF0000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D069C89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</w:p>
    <w:p w14:paraId="71AFF4A8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</w:p>
    <w:p w14:paraId="0649B66A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8634F5">
        <w:rPr>
          <w:rFonts w:ascii="DFKai-SB" w:eastAsia="DFKai-SB" w:hAnsi="DFKai-S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E2E9AE" wp14:editId="612B7474">
                <wp:simplePos x="0" y="0"/>
                <wp:positionH relativeFrom="column">
                  <wp:posOffset>1576070</wp:posOffset>
                </wp:positionH>
                <wp:positionV relativeFrom="paragraph">
                  <wp:posOffset>187960</wp:posOffset>
                </wp:positionV>
                <wp:extent cx="2095500" cy="533400"/>
                <wp:effectExtent l="0" t="0" r="19050" b="19050"/>
                <wp:wrapNone/>
                <wp:docPr id="1" name="矩形: 圓角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4A4A8B" w14:textId="77777777" w:rsidR="00333165" w:rsidRPr="007E4BC6" w:rsidRDefault="00333165" w:rsidP="00333165">
                            <w:pPr>
                              <w:jc w:val="center"/>
                              <w:rPr>
                                <w:rFonts w:ascii="DFKai-SB" w:eastAsia="DFKai-SB" w:hAnsi="DFKai-SB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BC6">
                              <w:rPr>
                                <w:rFonts w:ascii="DFKai-SB" w:eastAsia="DFKai-SB" w:hAnsi="DFKai-SB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失業人口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2E9AE" id="矩形: 圓角 1" o:spid="_x0000_s1031" style="position:absolute;margin-left:124.1pt;margin-top:14.8pt;width:165pt;height:4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t0UxgIAANMFAAAOAAAAZHJzL2Uyb0RvYy54bWysVM1u2zAMvg/YOwi6r3bSZF2NOkWQosOA&#10;oi3aDj0rshwbkEVNUmJnj7FdCwzYZdhD7HGK7TFGyT9Nu2KHYRdZNMmP5CeSR8dNJclGGFuCSulo&#10;L6ZEKA5ZqVYpfX9z+uoNJdYxlTEJSqR0Kyw9nr18cVTrRIyhAJkJQxBE2aTWKS2c00kUWV6Iitk9&#10;0EKhMgdTMYeiWUWZYTWiVzIax/HrqAaTaQNcWIt/T1olnQX8PBfcXeS5FY7IlGJuLpwmnEt/RrMj&#10;lqwM00XJuzTYP2RRsVJh0AHqhDlG1qb8A6oquQELudvjUEWQ5yUXoQasZhQ/qea6YFqEWpAcqwea&#10;7P+D5eebS0PKDN+OEsUqfKKfX77f//iakPu7z7++fSIjz1GtbYKm1/rSdJLFqy+4yU3lv1gKaQKv&#10;24FX0TjC8ec4PpxOY6Sfo266vz/BO8JED97aWPdWQEX8JaUG1iq7wscLnLLNmXWtfW/nI1qQZXZa&#10;ShkE3zBiIQ3ZMHzq5SqkjREeWUlFaqz0MJ7GAfmR0prVcgCI44N40We5Y4aIUmHqnpCWgnBzWyl8&#10;GlJdiRzp9EW3ER7nxTgXyo1aVcEy0aaL5AyUhNb3lQSCAqBHzrHQAbsDeB67Zaqz964izMHg3JX+&#10;N+fBI0QG5QbnqlRgnqtMYlVd5Na+J6mlxrPkmmUTWm3at9QSsi22n4F2Lq3mpyU2wBmz7pIZHETs&#10;GVwu7gKPXAK+HXQ3SgowH5/77+1xPlBLSY2DnVL7Yc2MoES+Uzg5h6PJxG+CIEymB2MUzK5muatR&#10;62oB2FA4HZhduHp7J/trbqC6xR0091FRxRTH2CnlzvTCwrULB7cYF/N5MMPp18ydqWvNPbjn2ff2&#10;TXPLjO6mwOH8nEO/BFjyZA5aW++pYL52kJdhSDzTLa/dC+DmCK3UbTm/mnblYPWwi2e/AQAA//8D&#10;AFBLAwQUAAYACAAAACEA5Z3B3+EAAAAKAQAADwAAAGRycy9kb3ducmV2LnhtbEyPy07DMBBF90j8&#10;gzVI7KjTAKGEOBUPsUBIiBaE1J0bT5MIexzFThP69UxXsJvH0Z0zxXJyVuyxD60nBfNZAgKp8qal&#10;WsHnx/PFAkSImoy2nlDBDwZYlqcnhc6NH2mF+3WsBYdQyLWCJsYulzJUDTodZr5D4t3O905Hbvta&#10;ml6PHO6sTJMkk063xBca3eFjg9X3enAKDpuhJnP4enpdtXZMN+/dw+7tRanzs+n+DkTEKf7BcNRn&#10;dSjZaesHMkFYBenVImWUi9sMBAPXN8fBlsn5ZQayLOT/F8pfAAAA//8DAFBLAQItABQABgAIAAAA&#10;IQC2gziS/gAAAOEBAAATAAAAAAAAAAAAAAAAAAAAAABbQ29udGVudF9UeXBlc10ueG1sUEsBAi0A&#10;FAAGAAgAAAAhADj9If/WAAAAlAEAAAsAAAAAAAAAAAAAAAAALwEAAF9yZWxzLy5yZWxzUEsBAi0A&#10;FAAGAAgAAAAhAK3G3RTGAgAA0wUAAA4AAAAAAAAAAAAAAAAALgIAAGRycy9lMm9Eb2MueG1sUEsB&#10;Ai0AFAAGAAgAAAAhAOWdwd/hAAAACgEAAA8AAAAAAAAAAAAAAAAAIAUAAGRycy9kb3ducmV2Lnht&#10;bFBLBQYAAAAABAAEAPMAAAAuBgAAAAA=&#10;" fillcolor="white [3212]" strokecolor="#0070c0" strokeweight="1.5pt">
                <v:stroke joinstyle="miter"/>
                <v:textbox>
                  <w:txbxContent>
                    <w:p w14:paraId="5B4A4A8B" w14:textId="77777777" w:rsidR="00333165" w:rsidRPr="007E4BC6" w:rsidRDefault="00333165" w:rsidP="00333165">
                      <w:pPr>
                        <w:jc w:val="center"/>
                        <w:rPr>
                          <w:rFonts w:ascii="標楷體" w:eastAsia="標楷體" w:hAnsi="標楷體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7E4BC6">
                        <w:rPr>
                          <w:rFonts w:ascii="標楷體" w:eastAsia="標楷體" w:hAnsi="標楷體" w:cs="Times New Roman" w:hint="eastAsia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失業人口</w:t>
                      </w:r>
                    </w:p>
                  </w:txbxContent>
                </v:textbox>
              </v:roundrect>
            </w:pict>
          </mc:Fallback>
        </mc:AlternateContent>
      </w:r>
      <w:r w:rsidRPr="008634F5">
        <w:rPr>
          <w:rFonts w:ascii="DFKai-SB" w:eastAsia="DFKai-SB" w:hAnsi="DFKai-SB"/>
          <w:sz w:val="28"/>
          <w:szCs w:val="28"/>
          <w:lang w:eastAsia="zh-HK"/>
        </w:rPr>
        <w:t>2.</w:t>
      </w:r>
    </w:p>
    <w:bookmarkEnd w:id="1"/>
    <w:p w14:paraId="54E7AAD7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122"/>
        <w:gridCol w:w="1701"/>
      </w:tblGrid>
      <w:tr w:rsidR="00333165" w:rsidRPr="008634F5" w14:paraId="1FC2006B" w14:textId="77777777" w:rsidTr="00037A3B">
        <w:tc>
          <w:tcPr>
            <w:tcW w:w="1974" w:type="dxa"/>
            <w:vMerge w:val="restart"/>
            <w:vAlign w:val="center"/>
          </w:tcPr>
          <w:p w14:paraId="5691EBFF" w14:textId="77777777" w:rsidR="00333165" w:rsidRPr="008634F5" w:rsidRDefault="00333165" w:rsidP="00037A3B">
            <w:pPr>
              <w:jc w:val="center"/>
              <w:rPr>
                <w:rFonts w:ascii="DFKai-SB" w:eastAsia="DFKai-SB" w:hAnsi="DFKai-SB"/>
                <w:b/>
                <w:bCs/>
                <w:sz w:val="28"/>
                <w:szCs w:val="28"/>
              </w:rPr>
            </w:pPr>
            <w:r w:rsidRPr="00092E07">
              <w:rPr>
                <w:rFonts w:ascii="DFKai-SB" w:eastAsia="DFKai-SB" w:hAnsi="DFKai-SB" w:cs="Times New Roman" w:hint="eastAsia"/>
                <w:bCs/>
                <w:sz w:val="28"/>
                <w:szCs w:val="28"/>
              </w:rPr>
              <w:t>失業率</w:t>
            </w:r>
            <w:r w:rsidRPr="008634F5">
              <w:rPr>
                <w:rFonts w:ascii="DFKai-SB" w:eastAsia="DFKai-SB" w:hAnsi="DFKai-SB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4122" w:type="dxa"/>
            <w:tcBorders>
              <w:bottom w:val="single" w:sz="18" w:space="0" w:color="auto"/>
            </w:tcBorders>
          </w:tcPr>
          <w:p w14:paraId="37177313" w14:textId="77777777" w:rsidR="00333165" w:rsidRPr="008634F5" w:rsidRDefault="00333165" w:rsidP="00037A3B">
            <w:pPr>
              <w:snapToGrid w:val="0"/>
              <w:rPr>
                <w:rFonts w:ascii="DFKai-SB" w:eastAsia="DFKai-SB" w:hAnsi="DFKai-SB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A666CA" w14:textId="77777777" w:rsidR="00333165" w:rsidRPr="00092E07" w:rsidRDefault="00333165" w:rsidP="00037A3B">
            <w:pPr>
              <w:snapToGrid w:val="0"/>
              <w:jc w:val="center"/>
              <w:rPr>
                <w:rFonts w:ascii="DFKai-SB" w:eastAsia="DFKai-SB" w:hAnsi="DFKai-SB" w:cs="Times New Roman"/>
                <w:sz w:val="28"/>
                <w:szCs w:val="28"/>
                <w:lang w:eastAsia="zh-HK"/>
              </w:rPr>
            </w:pPr>
            <w:r w:rsidRPr="008634F5">
              <w:rPr>
                <w:rFonts w:ascii="DFKai-SB" w:eastAsia="DFKai-SB" w:hAnsi="DFKai-SB" w:cs="Times New Roman"/>
                <w:b/>
                <w:sz w:val="28"/>
                <w:szCs w:val="28"/>
                <w:lang w:eastAsia="zh-HK"/>
              </w:rPr>
              <w:t xml:space="preserve"> </w:t>
            </w:r>
            <w:r w:rsidRPr="00092E07">
              <w:rPr>
                <w:rFonts w:ascii="DFKai-SB" w:eastAsia="DFKai-SB" w:hAnsi="DFKai-SB" w:cs="Times New Roman"/>
                <w:sz w:val="28"/>
                <w:szCs w:val="28"/>
                <w:lang w:eastAsia="zh-HK"/>
              </w:rPr>
              <w:t>X 100%</w:t>
            </w:r>
          </w:p>
        </w:tc>
      </w:tr>
      <w:tr w:rsidR="00333165" w:rsidRPr="008634F5" w14:paraId="4DF8F272" w14:textId="77777777" w:rsidTr="00037A3B">
        <w:tc>
          <w:tcPr>
            <w:tcW w:w="1974" w:type="dxa"/>
            <w:vMerge/>
          </w:tcPr>
          <w:p w14:paraId="7096C2B7" w14:textId="77777777" w:rsidR="00333165" w:rsidRPr="008634F5" w:rsidRDefault="00333165" w:rsidP="00037A3B">
            <w:pPr>
              <w:snapToGrid w:val="0"/>
              <w:rPr>
                <w:rFonts w:ascii="DFKai-SB" w:eastAsia="DFKai-SB" w:hAnsi="DFKai-SB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4122" w:type="dxa"/>
            <w:tcBorders>
              <w:top w:val="single" w:sz="18" w:space="0" w:color="auto"/>
            </w:tcBorders>
          </w:tcPr>
          <w:p w14:paraId="62B8C902" w14:textId="77777777" w:rsidR="00333165" w:rsidRPr="008634F5" w:rsidRDefault="00333165" w:rsidP="00037A3B">
            <w:pPr>
              <w:snapToGrid w:val="0"/>
              <w:rPr>
                <w:rFonts w:ascii="DFKai-SB" w:eastAsia="DFKai-SB" w:hAnsi="DFKai-SB" w:cs="Times New Roman"/>
                <w:b/>
                <w:sz w:val="28"/>
                <w:szCs w:val="28"/>
                <w:lang w:eastAsia="zh-HK"/>
              </w:rPr>
            </w:pPr>
            <w:r w:rsidRPr="008634F5">
              <w:rPr>
                <w:rFonts w:ascii="DFKai-SB" w:eastAsia="DFKai-SB" w:hAnsi="DFKai-SB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B1F617A" wp14:editId="5DEB6F44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66675</wp:posOffset>
                      </wp:positionV>
                      <wp:extent cx="2095500" cy="533400"/>
                      <wp:effectExtent l="0" t="0" r="19050" b="19050"/>
                      <wp:wrapNone/>
                      <wp:docPr id="10" name="矩形: 圓角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334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1EF271D" w14:textId="77777777" w:rsidR="00333165" w:rsidRPr="007E4BC6" w:rsidRDefault="00333165" w:rsidP="00333165">
                                  <w:pPr>
                                    <w:jc w:val="center"/>
                                    <w:rPr>
                                      <w:rFonts w:ascii="DFKai-SB" w:eastAsia="DFKai-SB" w:hAnsi="DFKai-SB" w:cs="Times New Roman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7E4BC6">
                                    <w:rPr>
                                      <w:rFonts w:ascii="DFKai-SB" w:eastAsia="DFKai-SB" w:hAnsi="DFKai-SB" w:cs="Times New Roman" w:hint="eastAsia"/>
                                      <w:i/>
                                      <w:color w:val="FF0000"/>
                                      <w:sz w:val="28"/>
                                      <w:szCs w:val="28"/>
                                      <w:u w:val="single"/>
                                    </w:rPr>
                                    <w:t>勞動人口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B1F617A" id="矩形: 圓角 6" o:spid="_x0000_s1032" style="position:absolute;margin-left:19.8pt;margin-top:5.25pt;width:165pt;height: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5z/xQIAANQFAAAOAAAAZHJzL2Uyb0RvYy54bWysVMFu2zAMvQ/YPwi6r3bSpF2NOkWQosOA&#10;oi3aDj0rshQbkEVNUuJkn7FdBwzYZdhH7HOK7TNGyY6bdsUOwy6yaJKP5BPJ45N1rchKWFeBzulg&#10;L6VEaA5FpRc5fXd79uo1Jc4zXTAFWuR0Ixw9mbx8cdyYTAyhBFUISxBEu6wxOS29N1mSOF6Kmrk9&#10;MEKjUoKtmUfRLpLCsgbRa5UM0/QgacAWxgIXzuHf01ZJJxFfSsH9pZROeKJyirn5eNp4zsOZTI5Z&#10;trDMlBXv0mD/kEXNKo1Be6hT5hlZ2uoPqLriFhxIv8ehTkDKiotYA1YzSJ9Uc1MyI2ItSI4zPU3u&#10;/8Hyi9WVJVWBb4f0aFbjG/388v3+x9eM3H/+9OvbR3IQSGqMy9D2xlzZTnJ4DRWvpa3DF2sh60js&#10;pidWrD3h+HOYHo3HKQbgqBvv74/wjjDJg7exzr8RUJNwyamFpS6u8fUiqWx17nxrv7ULER2oqjir&#10;lIpC6BgxU5asGL71fDHoIjyyUpo0WOpROk4j8iOls4t5D5Cmh+lsm+WOGeasNKYeCGkpiDe/USKk&#10;ofS1kMhnKLqN8DgvxrnQftCqSlaINl0kp6ck9n6oJBIUAQOyxEJ77A7geeyWqc4+uIo4CL1zV/rf&#10;nHuPGBm0753rSoN9rjKFVXWRW/stSS01gSW/nq9jr/UtNYdig/1noR1MZ/hZhQ1wzpy/YhYnEXsG&#10;t4u/xEMqwLeD7kZJCfbDc/+DPQ4IailpcLJz6t4vmRWUqLcaR+doMBqFVRCF0fhwiILd1cx3NXpZ&#10;zwAbaoB7zPB4DfZeba/SQn2HS2gaoqKKaY6xc8q93Qoz324cXGNcTKfRDMffMH+ubwwP4IHn0Nu3&#10;6ztmTTcFHufnArZbgGVP5qC1DZ4apksPsopDEphuee1eAFdHbKVuzYXdtCtHq4dlPPkNAAD//wMA&#10;UEsDBBQABgAIAAAAIQDmJiWt4AAAAAgBAAAPAAAAZHJzL2Rvd25yZXYueG1sTI/NTsMwEITvSLyD&#10;tUjcqENLIxriVPyIA0JCtFSVenPjbRJhr6PYaUKfnu0Jjjszmv0mX47OiiN2ofGk4HaSgEAqvWmo&#10;UrD5er25BxGiJqOtJ1TwgwGWxeVFrjPjB1rhcR0rwSUUMq2gjrHNpAxljU6HiW+R2Dv4zunIZ1dJ&#10;0+mBy52V0yRJpdMN8Ydat/hcY/m97p2C066vyJy2L++rxg7T3Wf7dPh4U+r6anx8ABFxjH9hOOMz&#10;OhTMtPc9mSCsgtki5STryRwE+7P0LOwVLO7mIItc/h9Q/AIAAP//AwBQSwECLQAUAAYACAAAACEA&#10;toM4kv4AAADhAQAAEwAAAAAAAAAAAAAAAAAAAAAAW0NvbnRlbnRfVHlwZXNdLnhtbFBLAQItABQA&#10;BgAIAAAAIQA4/SH/1gAAAJQBAAALAAAAAAAAAAAAAAAAAC8BAABfcmVscy8ucmVsc1BLAQItABQA&#10;BgAIAAAAIQA4T5z/xQIAANQFAAAOAAAAAAAAAAAAAAAAAC4CAABkcnMvZTJvRG9jLnhtbFBLAQIt&#10;ABQABgAIAAAAIQDmJiWt4AAAAAgBAAAPAAAAAAAAAAAAAAAAAB8FAABkcnMvZG93bnJldi54bWxQ&#10;SwUGAAAAAAQABADzAAAALAYAAAAA&#10;" fillcolor="white [3212]" strokecolor="#0070c0" strokeweight="1.5pt">
                      <v:stroke joinstyle="miter"/>
                      <v:textbox>
                        <w:txbxContent>
                          <w:p w14:paraId="31EF271D" w14:textId="77777777" w:rsidR="00333165" w:rsidRPr="007E4BC6" w:rsidRDefault="00333165" w:rsidP="00333165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E4BC6">
                              <w:rPr>
                                <w:rFonts w:ascii="標楷體" w:eastAsia="標楷體" w:hAnsi="標楷體" w:cs="Times New Roman" w:hint="eastAsia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勞動人口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14:paraId="66044C88" w14:textId="77777777" w:rsidR="00333165" w:rsidRPr="008634F5" w:rsidRDefault="00333165" w:rsidP="00037A3B">
            <w:pPr>
              <w:snapToGrid w:val="0"/>
              <w:rPr>
                <w:rFonts w:ascii="DFKai-SB" w:eastAsia="DFKai-SB" w:hAnsi="DFKai-SB"/>
                <w:noProof/>
                <w:sz w:val="28"/>
                <w:szCs w:val="28"/>
                <w:lang w:eastAsia="zh-HK"/>
              </w:rPr>
            </w:pPr>
          </w:p>
        </w:tc>
      </w:tr>
    </w:tbl>
    <w:p w14:paraId="6279CE9D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75F836A5" w14:textId="77777777" w:rsidR="00AD5BD8" w:rsidRPr="008634F5" w:rsidRDefault="00AD5BD8" w:rsidP="00333165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4E55616F" w14:textId="77777777" w:rsidR="00333165" w:rsidRPr="008634F5" w:rsidRDefault="00333165" w:rsidP="00333165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 xml:space="preserve">乙　</w:t>
      </w:r>
      <w:r w:rsidRPr="008634F5">
        <w:rPr>
          <w:rFonts w:ascii="DFKai-SB" w:eastAsia="DFKai-SB" w:hAnsi="DFKai-SB" w:cs="Times New Roman"/>
          <w:b/>
          <w:sz w:val="28"/>
          <w:szCs w:val="28"/>
          <w:lang w:eastAsia="zh-HK"/>
        </w:rPr>
        <w:tab/>
      </w: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是非題</w:t>
      </w:r>
    </w:p>
    <w:p w14:paraId="3C87C527" w14:textId="77777777" w:rsidR="00333165" w:rsidRPr="008634F5" w:rsidRDefault="00333165" w:rsidP="004B10FE">
      <w:pPr>
        <w:snapToGrid w:val="0"/>
        <w:spacing w:line="240" w:lineRule="auto"/>
        <w:jc w:val="both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lastRenderedPageBreak/>
        <w:t>判斷下列有關「量度經濟表現的指標」的句子。正確的填上「</w:t>
      </w:r>
      <w:r w:rsidRPr="000A3718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T</w:t>
      </w: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」，錯誤的填上「</w:t>
      </w:r>
      <w:r w:rsidRPr="000A3718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8"/>
        <w:gridCol w:w="784"/>
      </w:tblGrid>
      <w:tr w:rsidR="00333165" w:rsidRPr="008634F5" w14:paraId="7568FB06" w14:textId="77777777" w:rsidTr="003146B2">
        <w:tc>
          <w:tcPr>
            <w:tcW w:w="490" w:type="dxa"/>
          </w:tcPr>
          <w:p w14:paraId="3FA33D3D" w14:textId="77777777" w:rsidR="00333165" w:rsidRPr="008634F5" w:rsidRDefault="00333165" w:rsidP="004B10FE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8" w:type="dxa"/>
            <w:vAlign w:val="center"/>
          </w:tcPr>
          <w:p w14:paraId="74711F5B" w14:textId="77777777" w:rsidR="00333165" w:rsidRPr="008634F5" w:rsidRDefault="00333165" w:rsidP="004B10FE">
            <w:pPr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8634F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勞動人口是失業人口和就業人口的總和。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14:paraId="32CCC9DD" w14:textId="77777777" w:rsidR="00333165" w:rsidRPr="007E4BC6" w:rsidRDefault="00333165" w:rsidP="004B10FE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333165" w:rsidRPr="008634F5" w14:paraId="0FD81B6D" w14:textId="77777777" w:rsidTr="003146B2">
        <w:tc>
          <w:tcPr>
            <w:tcW w:w="490" w:type="dxa"/>
          </w:tcPr>
          <w:p w14:paraId="577309EB" w14:textId="77777777" w:rsidR="00333165" w:rsidRPr="008634F5" w:rsidRDefault="00333165" w:rsidP="004B10FE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8" w:type="dxa"/>
          </w:tcPr>
          <w:p w14:paraId="73505635" w14:textId="77777777" w:rsidR="00333165" w:rsidRPr="008634F5" w:rsidRDefault="00333165" w:rsidP="004B10FE">
            <w:pPr>
              <w:snapToGrid w:val="0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8634F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「本地生產總值」的英文簡稱是</w:t>
            </w:r>
            <w:r w:rsidRPr="000A3718">
              <w:rPr>
                <w:rFonts w:ascii="Times New Roman" w:eastAsia="DFKai-SB" w:hAnsi="Times New Roman" w:cs="Times New Roman"/>
                <w:sz w:val="28"/>
                <w:szCs w:val="28"/>
              </w:rPr>
              <w:t>GDP</w:t>
            </w:r>
            <w:r w:rsidRPr="008634F5">
              <w:rPr>
                <w:rFonts w:ascii="DFKai-SB" w:eastAsia="DFKai-SB" w:hAnsi="DFKai-SB" w:hint="eastAsia"/>
                <w:sz w:val="28"/>
                <w:szCs w:val="28"/>
              </w:rPr>
              <w:t>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82749" w14:textId="77777777" w:rsidR="00333165" w:rsidRPr="007E4BC6" w:rsidRDefault="00333165" w:rsidP="004B10FE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333165" w:rsidRPr="008634F5" w14:paraId="17591234" w14:textId="77777777" w:rsidTr="003146B2">
        <w:tc>
          <w:tcPr>
            <w:tcW w:w="490" w:type="dxa"/>
          </w:tcPr>
          <w:p w14:paraId="70A0DA78" w14:textId="77777777" w:rsidR="00333165" w:rsidRPr="008634F5" w:rsidRDefault="00333165" w:rsidP="004B10FE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</w:p>
        </w:tc>
        <w:tc>
          <w:tcPr>
            <w:tcW w:w="7128" w:type="dxa"/>
          </w:tcPr>
          <w:p w14:paraId="65EA1E6F" w14:textId="77777777" w:rsidR="00333165" w:rsidRPr="008634F5" w:rsidRDefault="00333165" w:rsidP="007E4BC6">
            <w:pPr>
              <w:snapToGrid w:val="0"/>
              <w:jc w:val="both"/>
              <w:rPr>
                <w:rFonts w:ascii="DFKai-SB" w:eastAsia="DFKai-SB" w:hAnsi="DFKai-SB"/>
                <w:sz w:val="28"/>
                <w:szCs w:val="28"/>
                <w:lang w:eastAsia="zh-HK"/>
              </w:rPr>
            </w:pPr>
            <w:r w:rsidRPr="008634F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「本地生產總值」是指一個</w:t>
            </w:r>
            <w:r w:rsidRPr="008634F5">
              <w:rPr>
                <w:rFonts w:ascii="DFKai-SB" w:eastAsia="DFKai-SB" w:hAnsi="DFKai-SB" w:hint="eastAsia"/>
                <w:sz w:val="28"/>
                <w:szCs w:val="28"/>
              </w:rPr>
              <w:t>地方</w:t>
            </w:r>
            <w:r w:rsidRPr="008634F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在指定期間內生產物品的總數量。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E7771" w14:textId="77777777" w:rsidR="00333165" w:rsidRPr="007E4BC6" w:rsidRDefault="00333165" w:rsidP="004B10FE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</w:tbl>
    <w:p w14:paraId="4F1C1ACC" w14:textId="77777777" w:rsidR="00AD5BD8" w:rsidRDefault="00AD5BD8" w:rsidP="00333165">
      <w:pPr>
        <w:spacing w:line="240" w:lineRule="auto"/>
        <w:rPr>
          <w:rFonts w:ascii="DFKai-SB" w:eastAsia="DFKai-SB" w:hAnsi="DFKai-SB" w:cs="Times New Roman"/>
          <w:b/>
          <w:sz w:val="28"/>
          <w:szCs w:val="28"/>
        </w:rPr>
      </w:pPr>
    </w:p>
    <w:p w14:paraId="043CF003" w14:textId="77777777" w:rsidR="00333165" w:rsidRPr="008634F5" w:rsidRDefault="00333165" w:rsidP="00333165">
      <w:pPr>
        <w:spacing w:line="240" w:lineRule="auto"/>
        <w:rPr>
          <w:rFonts w:ascii="DFKai-SB" w:eastAsia="DFKai-SB" w:hAnsi="DFKai-SB" w:cs="Times New Roman"/>
          <w:b/>
          <w:sz w:val="28"/>
          <w:szCs w:val="28"/>
        </w:rPr>
      </w:pPr>
      <w:r w:rsidRPr="008634F5">
        <w:rPr>
          <w:rFonts w:ascii="DFKai-SB" w:eastAsia="DFKai-SB" w:hAnsi="DFKai-SB" w:cs="Times New Roman" w:hint="eastAsia"/>
          <w:b/>
          <w:sz w:val="28"/>
          <w:szCs w:val="28"/>
        </w:rPr>
        <w:t>丙</w:t>
      </w:r>
      <w:r w:rsidRPr="008634F5">
        <w:rPr>
          <w:rFonts w:ascii="DFKai-SB" w:eastAsia="DFKai-SB" w:hAnsi="DFKai-SB" w:cs="Times New Roman"/>
          <w:b/>
          <w:sz w:val="28"/>
          <w:szCs w:val="28"/>
        </w:rPr>
        <w:tab/>
      </w:r>
      <w:proofErr w:type="gramStart"/>
      <w:r w:rsidRPr="008634F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30D045C8" w14:textId="77777777" w:rsidR="00333165" w:rsidRPr="000625E6" w:rsidRDefault="00333165" w:rsidP="00333165">
      <w:pPr>
        <w:snapToGrid w:val="0"/>
        <w:rPr>
          <w:rFonts w:ascii="DFKai-SB" w:eastAsia="DFKai-SB" w:hAnsi="DFKai-SB"/>
          <w:sz w:val="28"/>
          <w:szCs w:val="28"/>
          <w:lang w:eastAsia="zh-HK"/>
        </w:rPr>
      </w:pPr>
      <w:r w:rsidRPr="000625E6">
        <w:rPr>
          <w:rFonts w:ascii="DFKai-SB" w:eastAsia="DFKai-SB" w:hAnsi="DFKai-SB" w:hint="eastAsia"/>
          <w:sz w:val="28"/>
          <w:szCs w:val="28"/>
        </w:rPr>
        <w:t>要了解一個地方的人</w:t>
      </w:r>
      <w:r w:rsidRPr="000625E6">
        <w:rPr>
          <w:rFonts w:ascii="DFKai-SB" w:eastAsia="DFKai-SB" w:hAnsi="DFKai-SB" w:hint="eastAsia"/>
          <w:sz w:val="28"/>
          <w:szCs w:val="28"/>
          <w:lang w:eastAsia="zh-HK"/>
        </w:rPr>
        <w:t>的</w:t>
      </w:r>
      <w:r w:rsidRPr="000625E6">
        <w:rPr>
          <w:rFonts w:ascii="DFKai-SB" w:eastAsia="DFKai-SB" w:hAnsi="DFKai-SB" w:hint="eastAsia"/>
          <w:sz w:val="28"/>
          <w:szCs w:val="28"/>
        </w:rPr>
        <w:t>生活水平</w:t>
      </w:r>
      <w:r w:rsidRPr="000625E6">
        <w:rPr>
          <w:rFonts w:ascii="DFKai-SB" w:eastAsia="DFKai-SB" w:hAnsi="DFKai-SB" w:hint="eastAsia"/>
          <w:sz w:val="28"/>
          <w:szCs w:val="28"/>
          <w:lang w:eastAsia="zh-HK"/>
        </w:rPr>
        <w:t>，</w:t>
      </w:r>
      <w:r w:rsidRPr="000625E6">
        <w:rPr>
          <w:rFonts w:ascii="DFKai-SB" w:eastAsia="DFKai-SB" w:hAnsi="DFKai-SB" w:hint="eastAsia"/>
          <w:sz w:val="28"/>
          <w:szCs w:val="28"/>
        </w:rPr>
        <w:t>為甚麼參考其「人均本地生產總值」比</w:t>
      </w:r>
      <w:r w:rsidRPr="000625E6">
        <w:rPr>
          <w:rFonts w:ascii="DFKai-SB" w:eastAsia="DFKai-SB" w:hAnsi="DFKai-SB" w:hint="eastAsia"/>
          <w:sz w:val="28"/>
          <w:szCs w:val="28"/>
          <w:lang w:eastAsia="zh-HK"/>
        </w:rPr>
        <w:t>參考</w:t>
      </w:r>
      <w:r w:rsidRPr="000625E6">
        <w:rPr>
          <w:rFonts w:ascii="DFKai-SB" w:eastAsia="DFKai-SB" w:hAnsi="DFKai-SB" w:hint="eastAsia"/>
          <w:sz w:val="28"/>
          <w:szCs w:val="28"/>
        </w:rPr>
        <w:t>「本地生產總值」</w:t>
      </w:r>
      <w:r w:rsidRPr="000625E6">
        <w:rPr>
          <w:rFonts w:ascii="DFKai-SB" w:eastAsia="DFKai-SB" w:hAnsi="DFKai-SB" w:hint="eastAsia"/>
          <w:sz w:val="28"/>
          <w:szCs w:val="28"/>
          <w:lang w:eastAsia="zh-HK"/>
        </w:rPr>
        <w:t>更為合適？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333165" w:rsidRPr="008634F5" w14:paraId="66E3EA36" w14:textId="77777777" w:rsidTr="00037A3B">
        <w:tc>
          <w:tcPr>
            <w:tcW w:w="9000" w:type="dxa"/>
          </w:tcPr>
          <w:p w14:paraId="4111E751" w14:textId="77777777" w:rsidR="00333165" w:rsidRPr="007E4BC6" w:rsidRDefault="00333165" w:rsidP="00E500EE">
            <w:pPr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參考答案：(可接受其他合理的答案)</w:t>
            </w:r>
          </w:p>
        </w:tc>
      </w:tr>
      <w:tr w:rsidR="006F6C01" w:rsidRPr="008634F5" w14:paraId="3322DF6C" w14:textId="77777777" w:rsidTr="00037A3B">
        <w:tc>
          <w:tcPr>
            <w:tcW w:w="9000" w:type="dxa"/>
          </w:tcPr>
          <w:p w14:paraId="509D0703" w14:textId="77777777" w:rsidR="006F6C01" w:rsidRPr="007E4BC6" w:rsidRDefault="006F6C01" w:rsidP="007E4BC6">
            <w:pPr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「人均本地生產總值」的計算方法是將「本地生產總值」除</w:t>
            </w:r>
          </w:p>
        </w:tc>
      </w:tr>
      <w:tr w:rsidR="00333165" w:rsidRPr="008634F5" w14:paraId="09AE29D0" w14:textId="77777777" w:rsidTr="00037A3B">
        <w:tc>
          <w:tcPr>
            <w:tcW w:w="9000" w:type="dxa"/>
            <w:tcBorders>
              <w:bottom w:val="single" w:sz="4" w:space="0" w:color="auto"/>
            </w:tcBorders>
          </w:tcPr>
          <w:p w14:paraId="5BE20A33" w14:textId="742C4987" w:rsidR="00333165" w:rsidRPr="007E4BC6" w:rsidRDefault="00383CAD" w:rsidP="00383CAD">
            <w:pPr>
              <w:snapToGrid w:val="0"/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  <w:lang w:eastAsia="zh-HK"/>
              </w:rPr>
            </w:pP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以總</w:t>
            </w:r>
            <w:r w:rsidR="00634B0C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人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口，它可以反映一個地方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的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人的平均收入水平。假</w:t>
            </w:r>
          </w:p>
        </w:tc>
      </w:tr>
      <w:tr w:rsidR="00333165" w:rsidRPr="008634F5" w14:paraId="403B7AE7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7986B786" w14:textId="620DA63E" w:rsidR="00333165" w:rsidRPr="007E4BC6" w:rsidRDefault="00383CAD" w:rsidP="00383CAD">
            <w:pPr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proofErr w:type="gramStart"/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設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甲地</w:t>
            </w:r>
            <w:proofErr w:type="gramEnd"/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的</w:t>
            </w:r>
            <w:r w:rsidR="00634B0C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「本地生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產總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值」</w:t>
            </w:r>
            <w:proofErr w:type="gramStart"/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只稍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比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乙</w:t>
            </w:r>
            <w:proofErr w:type="gramEnd"/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地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高，</w:t>
            </w:r>
            <w:proofErr w:type="gramStart"/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但</w:t>
            </w:r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甲地</w:t>
            </w:r>
            <w:proofErr w:type="gramEnd"/>
            <w:r w:rsidR="00333165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的人口</w:t>
            </w:r>
            <w:r w:rsidR="00634B0C" w:rsidRPr="007E4BC6"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383CAD" w:rsidRPr="008634F5" w14:paraId="646F6DCD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44E6C70F" w14:textId="40AF8F6F" w:rsidR="00383CAD" w:rsidRPr="007E4BC6" w:rsidRDefault="00383CAD" w:rsidP="00383CAD">
            <w:pPr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則遠多於乙地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，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即甲地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的產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出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要攤分給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更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多人，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那麼甲地</w:t>
            </w:r>
          </w:p>
        </w:tc>
      </w:tr>
      <w:tr w:rsidR="00333165" w:rsidRPr="008634F5" w14:paraId="68797516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21D44C22" w14:textId="2A1E7948" w:rsidR="00333165" w:rsidRPr="007E4BC6" w:rsidRDefault="00383CAD" w:rsidP="00383CAD">
            <w:pPr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的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人的生活水平會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低於乙地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。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因此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要了解一個地方的人的</w:t>
            </w:r>
          </w:p>
        </w:tc>
      </w:tr>
      <w:tr w:rsidR="00333165" w:rsidRPr="008634F5" w14:paraId="58A9CCF9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168DCACD" w14:textId="6E1F7E78" w:rsidR="00333165" w:rsidRPr="007E4BC6" w:rsidRDefault="00383CAD" w:rsidP="00383CAD">
            <w:pPr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生活水平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，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參考其「人均本地生產總值」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便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有機</w:t>
            </w:r>
            <w:r w:rsidR="00ED460D"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會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比「本地</w:t>
            </w:r>
          </w:p>
        </w:tc>
      </w:tr>
      <w:tr w:rsidR="00333165" w:rsidRPr="008634F5" w14:paraId="1DED4717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052956A2" w14:textId="4943AE17" w:rsidR="00333165" w:rsidRPr="007E4BC6" w:rsidRDefault="00383CAD" w:rsidP="00E500EE">
            <w:pPr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生產總值」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  <w:lang w:eastAsia="zh-HK"/>
              </w:rPr>
              <w:t>更為合適</w:t>
            </w:r>
            <w:r w:rsidRPr="007E4BC6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t>。</w:t>
            </w:r>
          </w:p>
        </w:tc>
      </w:tr>
    </w:tbl>
    <w:p w14:paraId="32CD06B6" w14:textId="77777777" w:rsidR="00333165" w:rsidRPr="008634F5" w:rsidRDefault="00333165" w:rsidP="00333165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7E874749" w14:textId="77777777" w:rsidR="00333165" w:rsidRPr="008634F5" w:rsidRDefault="00333165" w:rsidP="00333165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  <w:r w:rsidRPr="008634F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8634F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8634F5">
        <w:rPr>
          <w:rFonts w:ascii="DFKai-SB" w:eastAsia="DFKai-SB" w:hAnsi="DFKai-SB" w:cs="Times New Roman"/>
          <w:sz w:val="28"/>
          <w:szCs w:val="28"/>
        </w:rPr>
        <w:t xml:space="preserve"> </w:t>
      </w:r>
      <w:r w:rsidRPr="008634F5">
        <w:rPr>
          <w:rFonts w:ascii="DFKai-SB" w:eastAsia="DFKai-SB" w:hAnsi="DFKai-SB" w:cs="Times New Roman" w:hint="eastAsia"/>
          <w:sz w:val="28"/>
          <w:szCs w:val="28"/>
        </w:rPr>
        <w:t xml:space="preserve">完 </w:t>
      </w:r>
      <w:r w:rsidRPr="008634F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8634F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</w:p>
    <w:p w14:paraId="26C6AD30" w14:textId="77777777" w:rsidR="00A346E6" w:rsidRPr="00A94A46" w:rsidRDefault="00A346E6" w:rsidP="00A96CAC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</w:p>
    <w:sectPr w:rsidR="00A346E6" w:rsidRPr="00A94A46" w:rsidSect="000E4B1B">
      <w:footerReference w:type="default" r:id="rId9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7C573" w14:textId="77777777" w:rsidR="00260B15" w:rsidRDefault="00260B15" w:rsidP="00EC5375">
      <w:pPr>
        <w:spacing w:after="0" w:line="240" w:lineRule="auto"/>
      </w:pPr>
      <w:r>
        <w:separator/>
      </w:r>
    </w:p>
  </w:endnote>
  <w:endnote w:type="continuationSeparator" w:id="0">
    <w:p w14:paraId="60CFD45E" w14:textId="77777777" w:rsidR="00260B15" w:rsidRDefault="00260B15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14:paraId="2D6C672B" w14:textId="599773A7"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F47" w:rsidRPr="00EA5F47">
          <w:rPr>
            <w:noProof/>
            <w:lang w:val="zh-TW"/>
          </w:rPr>
          <w:t>4</w:t>
        </w:r>
        <w:r>
          <w:fldChar w:fldCharType="end"/>
        </w:r>
      </w:p>
    </w:sdtContent>
  </w:sdt>
  <w:p w14:paraId="32BEB962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AEA60" w14:textId="77777777" w:rsidR="00260B15" w:rsidRDefault="00260B15" w:rsidP="00EC5375">
      <w:pPr>
        <w:spacing w:after="0" w:line="240" w:lineRule="auto"/>
      </w:pPr>
      <w:r>
        <w:separator/>
      </w:r>
    </w:p>
  </w:footnote>
  <w:footnote w:type="continuationSeparator" w:id="0">
    <w:p w14:paraId="36C87349" w14:textId="77777777" w:rsidR="00260B15" w:rsidRDefault="00260B15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100"/>
    <w:multiLevelType w:val="hybridMultilevel"/>
    <w:tmpl w:val="DF984436"/>
    <w:lvl w:ilvl="0" w:tplc="576432BC">
      <w:start w:val="2"/>
      <w:numFmt w:val="bullet"/>
      <w:lvlText w:val="-"/>
      <w:lvlJc w:val="left"/>
      <w:pPr>
        <w:ind w:left="720" w:hanging="360"/>
      </w:pPr>
      <w:rPr>
        <w:rFonts w:ascii="DFKai-SB" w:eastAsia="DFKai-SB" w:hAnsi="DFKai-SB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D22F6"/>
    <w:multiLevelType w:val="hybridMultilevel"/>
    <w:tmpl w:val="45D46526"/>
    <w:lvl w:ilvl="0" w:tplc="408ED984">
      <w:numFmt w:val="bullet"/>
      <w:lvlText w:val=""/>
      <w:lvlJc w:val="left"/>
      <w:pPr>
        <w:ind w:left="720" w:hanging="360"/>
      </w:pPr>
      <w:rPr>
        <w:rFonts w:ascii="Symbol" w:eastAsia="DFKai-SB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akFAKB97OQtAAAA"/>
  </w:docVars>
  <w:rsids>
    <w:rsidRoot w:val="00094627"/>
    <w:rsid w:val="0001066E"/>
    <w:rsid w:val="00012515"/>
    <w:rsid w:val="00012D90"/>
    <w:rsid w:val="00015207"/>
    <w:rsid w:val="00015D2A"/>
    <w:rsid w:val="000264C7"/>
    <w:rsid w:val="000315A5"/>
    <w:rsid w:val="000334D2"/>
    <w:rsid w:val="00035253"/>
    <w:rsid w:val="000375C2"/>
    <w:rsid w:val="00042B74"/>
    <w:rsid w:val="00046784"/>
    <w:rsid w:val="000625E6"/>
    <w:rsid w:val="00074F4B"/>
    <w:rsid w:val="000876CF"/>
    <w:rsid w:val="000903BB"/>
    <w:rsid w:val="00092E07"/>
    <w:rsid w:val="00094627"/>
    <w:rsid w:val="00097D16"/>
    <w:rsid w:val="000A3718"/>
    <w:rsid w:val="000A52D1"/>
    <w:rsid w:val="000B4FD9"/>
    <w:rsid w:val="000C5D85"/>
    <w:rsid w:val="000D57A6"/>
    <w:rsid w:val="000E4B1B"/>
    <w:rsid w:val="000F504D"/>
    <w:rsid w:val="0010122C"/>
    <w:rsid w:val="001029DB"/>
    <w:rsid w:val="0010412D"/>
    <w:rsid w:val="00115AAF"/>
    <w:rsid w:val="00131DD5"/>
    <w:rsid w:val="0014064F"/>
    <w:rsid w:val="0014623E"/>
    <w:rsid w:val="00146E75"/>
    <w:rsid w:val="0015115F"/>
    <w:rsid w:val="00157665"/>
    <w:rsid w:val="0016034B"/>
    <w:rsid w:val="00161387"/>
    <w:rsid w:val="00167B93"/>
    <w:rsid w:val="0017261E"/>
    <w:rsid w:val="001732DE"/>
    <w:rsid w:val="0018086A"/>
    <w:rsid w:val="00182449"/>
    <w:rsid w:val="00185217"/>
    <w:rsid w:val="00193ACD"/>
    <w:rsid w:val="001A08ED"/>
    <w:rsid w:val="001A10D4"/>
    <w:rsid w:val="001A3547"/>
    <w:rsid w:val="001A6DD9"/>
    <w:rsid w:val="001B1F4A"/>
    <w:rsid w:val="001B320F"/>
    <w:rsid w:val="001B58F5"/>
    <w:rsid w:val="001D0E7E"/>
    <w:rsid w:val="001D4A7B"/>
    <w:rsid w:val="001D6829"/>
    <w:rsid w:val="001E0CB1"/>
    <w:rsid w:val="001E6CA5"/>
    <w:rsid w:val="001F0CA7"/>
    <w:rsid w:val="001F57E4"/>
    <w:rsid w:val="00221D73"/>
    <w:rsid w:val="002301DE"/>
    <w:rsid w:val="00234061"/>
    <w:rsid w:val="002345E9"/>
    <w:rsid w:val="002424AE"/>
    <w:rsid w:val="002439F8"/>
    <w:rsid w:val="0024501B"/>
    <w:rsid w:val="00260B15"/>
    <w:rsid w:val="00277B06"/>
    <w:rsid w:val="00286FDC"/>
    <w:rsid w:val="00294488"/>
    <w:rsid w:val="00295225"/>
    <w:rsid w:val="002A0E96"/>
    <w:rsid w:val="002A3544"/>
    <w:rsid w:val="002A501E"/>
    <w:rsid w:val="002B0D32"/>
    <w:rsid w:val="002B2D56"/>
    <w:rsid w:val="002C1B7B"/>
    <w:rsid w:val="002D32E8"/>
    <w:rsid w:val="002D731F"/>
    <w:rsid w:val="002E19DE"/>
    <w:rsid w:val="00304417"/>
    <w:rsid w:val="003045DA"/>
    <w:rsid w:val="00310692"/>
    <w:rsid w:val="00311836"/>
    <w:rsid w:val="003146B2"/>
    <w:rsid w:val="00315671"/>
    <w:rsid w:val="0032700F"/>
    <w:rsid w:val="00333165"/>
    <w:rsid w:val="003348EC"/>
    <w:rsid w:val="00337C34"/>
    <w:rsid w:val="00343DB2"/>
    <w:rsid w:val="003511A6"/>
    <w:rsid w:val="0036166B"/>
    <w:rsid w:val="00366EAB"/>
    <w:rsid w:val="00370CC7"/>
    <w:rsid w:val="00372586"/>
    <w:rsid w:val="003776F5"/>
    <w:rsid w:val="00380415"/>
    <w:rsid w:val="003818BF"/>
    <w:rsid w:val="0038257E"/>
    <w:rsid w:val="00383CAD"/>
    <w:rsid w:val="00396144"/>
    <w:rsid w:val="003979C7"/>
    <w:rsid w:val="003A3009"/>
    <w:rsid w:val="003B758C"/>
    <w:rsid w:val="003C3458"/>
    <w:rsid w:val="003C39FF"/>
    <w:rsid w:val="003C7ED5"/>
    <w:rsid w:val="003D3D90"/>
    <w:rsid w:val="003E2C48"/>
    <w:rsid w:val="003E33B5"/>
    <w:rsid w:val="003E5147"/>
    <w:rsid w:val="003F23E9"/>
    <w:rsid w:val="003F3327"/>
    <w:rsid w:val="003F4A04"/>
    <w:rsid w:val="0041350F"/>
    <w:rsid w:val="00414A84"/>
    <w:rsid w:val="00416F2C"/>
    <w:rsid w:val="00426AB4"/>
    <w:rsid w:val="0042750D"/>
    <w:rsid w:val="00446823"/>
    <w:rsid w:val="00446F1E"/>
    <w:rsid w:val="004522F3"/>
    <w:rsid w:val="00454803"/>
    <w:rsid w:val="004560B0"/>
    <w:rsid w:val="004711A1"/>
    <w:rsid w:val="004A4B18"/>
    <w:rsid w:val="004A6331"/>
    <w:rsid w:val="004B10FE"/>
    <w:rsid w:val="004B5241"/>
    <w:rsid w:val="004B6B5E"/>
    <w:rsid w:val="004B71F5"/>
    <w:rsid w:val="004B7DBF"/>
    <w:rsid w:val="004B7EBB"/>
    <w:rsid w:val="004D4708"/>
    <w:rsid w:val="004E4FB6"/>
    <w:rsid w:val="004F4CB4"/>
    <w:rsid w:val="004F7AF4"/>
    <w:rsid w:val="00500812"/>
    <w:rsid w:val="005120FD"/>
    <w:rsid w:val="00515224"/>
    <w:rsid w:val="00515B0F"/>
    <w:rsid w:val="005429D2"/>
    <w:rsid w:val="00553A45"/>
    <w:rsid w:val="00572A5C"/>
    <w:rsid w:val="00572D90"/>
    <w:rsid w:val="00576E14"/>
    <w:rsid w:val="005835EB"/>
    <w:rsid w:val="00591574"/>
    <w:rsid w:val="00594767"/>
    <w:rsid w:val="005950CC"/>
    <w:rsid w:val="005A03AF"/>
    <w:rsid w:val="005A37AF"/>
    <w:rsid w:val="005A50E5"/>
    <w:rsid w:val="005B4ECF"/>
    <w:rsid w:val="005B6EEF"/>
    <w:rsid w:val="005C2574"/>
    <w:rsid w:val="005C3885"/>
    <w:rsid w:val="005D45B4"/>
    <w:rsid w:val="005E3EBF"/>
    <w:rsid w:val="005E4B18"/>
    <w:rsid w:val="00602703"/>
    <w:rsid w:val="00603E80"/>
    <w:rsid w:val="00604D12"/>
    <w:rsid w:val="006215AA"/>
    <w:rsid w:val="0062722A"/>
    <w:rsid w:val="00631FF5"/>
    <w:rsid w:val="00634B0C"/>
    <w:rsid w:val="00636C4E"/>
    <w:rsid w:val="0064680B"/>
    <w:rsid w:val="0065046D"/>
    <w:rsid w:val="00655E84"/>
    <w:rsid w:val="006562C9"/>
    <w:rsid w:val="006658D2"/>
    <w:rsid w:val="00674B6C"/>
    <w:rsid w:val="00677400"/>
    <w:rsid w:val="00680D8C"/>
    <w:rsid w:val="00681705"/>
    <w:rsid w:val="00682B1D"/>
    <w:rsid w:val="006866B8"/>
    <w:rsid w:val="00691FC7"/>
    <w:rsid w:val="00692802"/>
    <w:rsid w:val="00695EFD"/>
    <w:rsid w:val="00696E5E"/>
    <w:rsid w:val="006A76E3"/>
    <w:rsid w:val="006A77B2"/>
    <w:rsid w:val="006B45F2"/>
    <w:rsid w:val="006B6D6B"/>
    <w:rsid w:val="006C1832"/>
    <w:rsid w:val="006C3509"/>
    <w:rsid w:val="006D2DDA"/>
    <w:rsid w:val="006D3DD4"/>
    <w:rsid w:val="006E4AA3"/>
    <w:rsid w:val="006E5EE6"/>
    <w:rsid w:val="006F6C01"/>
    <w:rsid w:val="00702C3E"/>
    <w:rsid w:val="00706936"/>
    <w:rsid w:val="007105EF"/>
    <w:rsid w:val="00713FF5"/>
    <w:rsid w:val="007145D6"/>
    <w:rsid w:val="007252DF"/>
    <w:rsid w:val="00726942"/>
    <w:rsid w:val="0073074E"/>
    <w:rsid w:val="0073237B"/>
    <w:rsid w:val="007358FA"/>
    <w:rsid w:val="00747F01"/>
    <w:rsid w:val="00760CB4"/>
    <w:rsid w:val="00767EA8"/>
    <w:rsid w:val="00773D44"/>
    <w:rsid w:val="007741A0"/>
    <w:rsid w:val="0077707D"/>
    <w:rsid w:val="00785AA3"/>
    <w:rsid w:val="00796A47"/>
    <w:rsid w:val="00796DB5"/>
    <w:rsid w:val="00797EE4"/>
    <w:rsid w:val="007A16CE"/>
    <w:rsid w:val="007A32B9"/>
    <w:rsid w:val="007B3647"/>
    <w:rsid w:val="007D061B"/>
    <w:rsid w:val="007E4BC6"/>
    <w:rsid w:val="007E5455"/>
    <w:rsid w:val="007F7968"/>
    <w:rsid w:val="00800F19"/>
    <w:rsid w:val="00824573"/>
    <w:rsid w:val="00836B45"/>
    <w:rsid w:val="0084027A"/>
    <w:rsid w:val="008417C5"/>
    <w:rsid w:val="00845274"/>
    <w:rsid w:val="00852763"/>
    <w:rsid w:val="0085763E"/>
    <w:rsid w:val="00860238"/>
    <w:rsid w:val="008605C4"/>
    <w:rsid w:val="00862440"/>
    <w:rsid w:val="00866F41"/>
    <w:rsid w:val="008734B5"/>
    <w:rsid w:val="00873FF8"/>
    <w:rsid w:val="00875597"/>
    <w:rsid w:val="0087691E"/>
    <w:rsid w:val="00886B1C"/>
    <w:rsid w:val="008A398D"/>
    <w:rsid w:val="008B1F84"/>
    <w:rsid w:val="008B55E3"/>
    <w:rsid w:val="008C194C"/>
    <w:rsid w:val="008C6179"/>
    <w:rsid w:val="008D1E97"/>
    <w:rsid w:val="008E385C"/>
    <w:rsid w:val="008F5EE4"/>
    <w:rsid w:val="008F66AD"/>
    <w:rsid w:val="009038BF"/>
    <w:rsid w:val="0091053E"/>
    <w:rsid w:val="009219D1"/>
    <w:rsid w:val="00924E3D"/>
    <w:rsid w:val="0092514B"/>
    <w:rsid w:val="00932647"/>
    <w:rsid w:val="0093567C"/>
    <w:rsid w:val="00952035"/>
    <w:rsid w:val="0095633D"/>
    <w:rsid w:val="0096742B"/>
    <w:rsid w:val="009706C9"/>
    <w:rsid w:val="009733CA"/>
    <w:rsid w:val="00974DE3"/>
    <w:rsid w:val="00987E1D"/>
    <w:rsid w:val="009A03BB"/>
    <w:rsid w:val="009A5425"/>
    <w:rsid w:val="009A6F1D"/>
    <w:rsid w:val="009B202A"/>
    <w:rsid w:val="009B789A"/>
    <w:rsid w:val="009D093D"/>
    <w:rsid w:val="009D1AA3"/>
    <w:rsid w:val="009E23D7"/>
    <w:rsid w:val="00A10516"/>
    <w:rsid w:val="00A1221C"/>
    <w:rsid w:val="00A2072F"/>
    <w:rsid w:val="00A346E6"/>
    <w:rsid w:val="00A355D1"/>
    <w:rsid w:val="00A37C92"/>
    <w:rsid w:val="00A4058C"/>
    <w:rsid w:val="00A51E79"/>
    <w:rsid w:val="00A52840"/>
    <w:rsid w:val="00A71866"/>
    <w:rsid w:val="00A7403A"/>
    <w:rsid w:val="00A85FBB"/>
    <w:rsid w:val="00A94A46"/>
    <w:rsid w:val="00A95EF7"/>
    <w:rsid w:val="00A96CAC"/>
    <w:rsid w:val="00AA3802"/>
    <w:rsid w:val="00AA4B3B"/>
    <w:rsid w:val="00AB0806"/>
    <w:rsid w:val="00AC10F6"/>
    <w:rsid w:val="00AC55CD"/>
    <w:rsid w:val="00AD0B91"/>
    <w:rsid w:val="00AD2621"/>
    <w:rsid w:val="00AD5BD8"/>
    <w:rsid w:val="00AE1296"/>
    <w:rsid w:val="00AF0F2D"/>
    <w:rsid w:val="00AF2CB7"/>
    <w:rsid w:val="00AF5689"/>
    <w:rsid w:val="00B04002"/>
    <w:rsid w:val="00B06882"/>
    <w:rsid w:val="00B102F0"/>
    <w:rsid w:val="00B21D5A"/>
    <w:rsid w:val="00B25003"/>
    <w:rsid w:val="00B30453"/>
    <w:rsid w:val="00B3276E"/>
    <w:rsid w:val="00B37E26"/>
    <w:rsid w:val="00B4247E"/>
    <w:rsid w:val="00B47174"/>
    <w:rsid w:val="00B51291"/>
    <w:rsid w:val="00B847C1"/>
    <w:rsid w:val="00B85D20"/>
    <w:rsid w:val="00BA6A42"/>
    <w:rsid w:val="00BA79D7"/>
    <w:rsid w:val="00BB3B66"/>
    <w:rsid w:val="00BC57EF"/>
    <w:rsid w:val="00BE2CD7"/>
    <w:rsid w:val="00BE50E4"/>
    <w:rsid w:val="00BE7D33"/>
    <w:rsid w:val="00BF0296"/>
    <w:rsid w:val="00C010DE"/>
    <w:rsid w:val="00C12D12"/>
    <w:rsid w:val="00C32D63"/>
    <w:rsid w:val="00C4021C"/>
    <w:rsid w:val="00C616F6"/>
    <w:rsid w:val="00C76AD1"/>
    <w:rsid w:val="00C804E4"/>
    <w:rsid w:val="00CA0CCC"/>
    <w:rsid w:val="00CA20D4"/>
    <w:rsid w:val="00CB0743"/>
    <w:rsid w:val="00CB403D"/>
    <w:rsid w:val="00CC56EA"/>
    <w:rsid w:val="00CC6820"/>
    <w:rsid w:val="00CD074D"/>
    <w:rsid w:val="00CD0EC7"/>
    <w:rsid w:val="00CD1A5A"/>
    <w:rsid w:val="00CD2946"/>
    <w:rsid w:val="00CE0944"/>
    <w:rsid w:val="00CF6583"/>
    <w:rsid w:val="00D107CE"/>
    <w:rsid w:val="00D114EF"/>
    <w:rsid w:val="00D21773"/>
    <w:rsid w:val="00D31B34"/>
    <w:rsid w:val="00D35F22"/>
    <w:rsid w:val="00D42F71"/>
    <w:rsid w:val="00D50354"/>
    <w:rsid w:val="00D51F93"/>
    <w:rsid w:val="00D61727"/>
    <w:rsid w:val="00D65C9F"/>
    <w:rsid w:val="00D67517"/>
    <w:rsid w:val="00D757FC"/>
    <w:rsid w:val="00D77FE3"/>
    <w:rsid w:val="00D84104"/>
    <w:rsid w:val="00D92B36"/>
    <w:rsid w:val="00D95816"/>
    <w:rsid w:val="00D975E2"/>
    <w:rsid w:val="00DA1569"/>
    <w:rsid w:val="00DA1D7E"/>
    <w:rsid w:val="00DA624F"/>
    <w:rsid w:val="00DB3477"/>
    <w:rsid w:val="00DB74D3"/>
    <w:rsid w:val="00DC4AFC"/>
    <w:rsid w:val="00DD09B8"/>
    <w:rsid w:val="00DD1BDB"/>
    <w:rsid w:val="00DD4F29"/>
    <w:rsid w:val="00DD577A"/>
    <w:rsid w:val="00DF3E82"/>
    <w:rsid w:val="00E04D54"/>
    <w:rsid w:val="00E308BF"/>
    <w:rsid w:val="00E346F1"/>
    <w:rsid w:val="00E43160"/>
    <w:rsid w:val="00E500EE"/>
    <w:rsid w:val="00E60884"/>
    <w:rsid w:val="00E63B8A"/>
    <w:rsid w:val="00E80C13"/>
    <w:rsid w:val="00E8529F"/>
    <w:rsid w:val="00E97A8E"/>
    <w:rsid w:val="00EA5F47"/>
    <w:rsid w:val="00EA7C7A"/>
    <w:rsid w:val="00EB0E23"/>
    <w:rsid w:val="00EB4F03"/>
    <w:rsid w:val="00EB6CA8"/>
    <w:rsid w:val="00EC3234"/>
    <w:rsid w:val="00EC5375"/>
    <w:rsid w:val="00ED227E"/>
    <w:rsid w:val="00ED460D"/>
    <w:rsid w:val="00EF218F"/>
    <w:rsid w:val="00EF366A"/>
    <w:rsid w:val="00F01495"/>
    <w:rsid w:val="00F02878"/>
    <w:rsid w:val="00F0342E"/>
    <w:rsid w:val="00F04496"/>
    <w:rsid w:val="00F07839"/>
    <w:rsid w:val="00F26916"/>
    <w:rsid w:val="00F31D7F"/>
    <w:rsid w:val="00F362F4"/>
    <w:rsid w:val="00F3665F"/>
    <w:rsid w:val="00F476A3"/>
    <w:rsid w:val="00F531ED"/>
    <w:rsid w:val="00F63410"/>
    <w:rsid w:val="00F64638"/>
    <w:rsid w:val="00F67579"/>
    <w:rsid w:val="00F73B05"/>
    <w:rsid w:val="00F762DD"/>
    <w:rsid w:val="00F77449"/>
    <w:rsid w:val="00F8234D"/>
    <w:rsid w:val="00FA605A"/>
    <w:rsid w:val="00FB5CAC"/>
    <w:rsid w:val="00FB5E43"/>
    <w:rsid w:val="00FB6661"/>
    <w:rsid w:val="00FB7EFC"/>
    <w:rsid w:val="00FC71B1"/>
    <w:rsid w:val="00FD5FF9"/>
    <w:rsid w:val="00FE09D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4B36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873F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F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%E7%94%9F%E6%B4%BB%E8%88%87%E7%A4%BE%E6%9C%83%E3%80%8C%E4%B8%89%E5%88%86%E9%90%98%E6%A6%82%E5%BF%B5%E3%80%8D%E5%8B%95%E7%95%AB%E8%A6%96%E5%83%8F%E7%89%87%E6%AE%B5%E7%B3%BB%E5%88%97%EF%BC%9A%EF%BC%886%EF%BC%89%E9%87%8F%E5%BA%A6%E7%B6%93%E6%BF%9F%E8%A1%A8%E7%8F%BE%E7%9A%84%E6%8C%87%E6%A8%99+%28%E9%85%8D%E4%BB%A5%E4%B8%AD%E6%96%87%E5%AD%97%E5%B9%95%29/1_lg05e04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3</cp:revision>
  <cp:lastPrinted>2022-08-03T04:35:00Z</cp:lastPrinted>
  <dcterms:created xsi:type="dcterms:W3CDTF">2024-03-28T06:07:00Z</dcterms:created>
  <dcterms:modified xsi:type="dcterms:W3CDTF">2024-05-03T13:55:00Z</dcterms:modified>
</cp:coreProperties>
</file>